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DC83" w14:textId="5FFC59CE" w:rsidR="002E4A04" w:rsidRPr="00B166EF" w:rsidRDefault="002E4A04" w:rsidP="002E4A04">
      <w:pPr>
        <w:jc w:val="center"/>
        <w:rPr>
          <w:b/>
          <w:bCs/>
          <w:sz w:val="32"/>
          <w:szCs w:val="32"/>
        </w:rPr>
      </w:pPr>
      <w:r w:rsidRPr="00B166EF">
        <w:rPr>
          <w:b/>
          <w:bCs/>
          <w:sz w:val="32"/>
          <w:szCs w:val="32"/>
        </w:rPr>
        <w:t>HONDA SLOVAKIA podporuje bezpečnejších motocyklistov. Majite</w:t>
      </w:r>
      <w:r>
        <w:rPr>
          <w:b/>
          <w:bCs/>
          <w:sz w:val="32"/>
          <w:szCs w:val="32"/>
        </w:rPr>
        <w:t>ľom</w:t>
      </w:r>
      <w:r w:rsidRPr="00B166EF">
        <w:rPr>
          <w:b/>
          <w:bCs/>
          <w:sz w:val="32"/>
          <w:szCs w:val="32"/>
        </w:rPr>
        <w:t xml:space="preserve"> motocyklov Honda </w:t>
      </w:r>
      <w:r>
        <w:rPr>
          <w:b/>
          <w:bCs/>
          <w:sz w:val="32"/>
          <w:szCs w:val="32"/>
        </w:rPr>
        <w:t xml:space="preserve">ponúka kurz </w:t>
      </w:r>
      <w:r>
        <w:rPr>
          <w:b/>
          <w:bCs/>
          <w:sz w:val="32"/>
          <w:szCs w:val="32"/>
        </w:rPr>
        <w:br/>
      </w:r>
      <w:r>
        <w:rPr>
          <w:b/>
          <w:bCs/>
          <w:sz w:val="32"/>
          <w:szCs w:val="32"/>
        </w:rPr>
        <w:t>za naozaj atraktívnu cenu.</w:t>
      </w:r>
    </w:p>
    <w:p w14:paraId="6C9D8FBA" w14:textId="477961FA" w:rsidR="00D17E8B" w:rsidRPr="00E53E89" w:rsidRDefault="00D17E8B" w:rsidP="00D17E8B">
      <w:pPr>
        <w:rPr>
          <w:b/>
          <w:bCs/>
        </w:rPr>
      </w:pPr>
      <w:r w:rsidRPr="00E53E89">
        <w:rPr>
          <w:b/>
          <w:bCs/>
        </w:rPr>
        <w:t xml:space="preserve">Orechová Potôň, </w:t>
      </w:r>
      <w:r w:rsidR="002E4A04">
        <w:rPr>
          <w:b/>
          <w:bCs/>
        </w:rPr>
        <w:t>14</w:t>
      </w:r>
      <w:r w:rsidRPr="00E53E89">
        <w:rPr>
          <w:b/>
          <w:bCs/>
        </w:rPr>
        <w:t>. jú</w:t>
      </w:r>
      <w:r w:rsidR="002E4A04">
        <w:rPr>
          <w:b/>
          <w:bCs/>
        </w:rPr>
        <w:t>la</w:t>
      </w:r>
      <w:r w:rsidRPr="00E53E89">
        <w:rPr>
          <w:b/>
          <w:bCs/>
        </w:rPr>
        <w:t xml:space="preserve"> 2026</w:t>
      </w:r>
      <w:r w:rsidRPr="00E53E89">
        <w:t xml:space="preserve"> – </w:t>
      </w:r>
      <w:r w:rsidR="002E4A04" w:rsidRPr="00B166EF">
        <w:rPr>
          <w:b/>
          <w:bCs/>
        </w:rPr>
        <w:t xml:space="preserve">Bezpečnosť motocyklistov začína správnymi návykmi. Práve preto vznikol program HONDA </w:t>
      </w:r>
      <w:proofErr w:type="spellStart"/>
      <w:r w:rsidR="002E4A04" w:rsidRPr="00B166EF">
        <w:rPr>
          <w:b/>
          <w:bCs/>
        </w:rPr>
        <w:t>Motorcycle</w:t>
      </w:r>
      <w:proofErr w:type="spellEnd"/>
      <w:r w:rsidR="002E4A04" w:rsidRPr="00B166EF">
        <w:rPr>
          <w:b/>
          <w:bCs/>
        </w:rPr>
        <w:t xml:space="preserve"> </w:t>
      </w:r>
      <w:proofErr w:type="spellStart"/>
      <w:r w:rsidR="002E4A04" w:rsidRPr="00B166EF">
        <w:rPr>
          <w:b/>
          <w:bCs/>
        </w:rPr>
        <w:t>Safety</w:t>
      </w:r>
      <w:proofErr w:type="spellEnd"/>
      <w:r w:rsidR="002E4A04" w:rsidRPr="00B166EF">
        <w:rPr>
          <w:b/>
          <w:bCs/>
        </w:rPr>
        <w:t xml:space="preserve"> </w:t>
      </w:r>
      <w:proofErr w:type="spellStart"/>
      <w:r w:rsidR="002E4A04" w:rsidRPr="00B166EF">
        <w:rPr>
          <w:b/>
          <w:bCs/>
        </w:rPr>
        <w:t>Training</w:t>
      </w:r>
      <w:proofErr w:type="spellEnd"/>
      <w:r w:rsidR="002E4A04" w:rsidRPr="00B166EF">
        <w:rPr>
          <w:b/>
          <w:bCs/>
        </w:rPr>
        <w:t>, ktorý ponúka začínajúcim aj menej skúseným jazdcom možnosť zdokonaliť svoje schopnosti pod vedením profesionálnych inštruktorov v bezpečnom prostredí Centra bezpečnej jazdy SLOVAKIA RING. Navyše, vďaka podpore spoločnosti Honda Europe získajú majitelia motocyklov značky Honda príspevok vo výške 50 eur, čím sa cena kurzu zníži na atraktívnych 40 € s DPH.</w:t>
      </w:r>
    </w:p>
    <w:p w14:paraId="4CDC4145" w14:textId="77777777" w:rsidR="002E4A04" w:rsidRDefault="002E4A04" w:rsidP="002E4A04">
      <w:r>
        <w:t xml:space="preserve">Program HONDA </w:t>
      </w:r>
      <w:proofErr w:type="spellStart"/>
      <w:r>
        <w:t>Motorcycle</w:t>
      </w:r>
      <w:proofErr w:type="spellEnd"/>
      <w:r>
        <w:t xml:space="preserve"> </w:t>
      </w:r>
      <w:proofErr w:type="spellStart"/>
      <w:r>
        <w:t>Safety</w:t>
      </w:r>
      <w:proofErr w:type="spellEnd"/>
      <w:r>
        <w:t xml:space="preserve"> </w:t>
      </w:r>
      <w:proofErr w:type="spellStart"/>
      <w:r>
        <w:t>Training</w:t>
      </w:r>
      <w:proofErr w:type="spellEnd"/>
      <w:r>
        <w:t xml:space="preserve"> je súčasťou celoeurópskej iniciatívy značky Honda zameranej na zvyšovanie bezpečnosti motocyklistov v bežnej cestnej premávke. Jeho cieľom je pripraviť jazdcov na situácie, s ktorými sa môžu stretnúť každý deň, a pomôcť im predchádzať dopravným nehodám prostredníctvom správnej techniky jazdy a osvojovania si bezpečných návykov.</w:t>
      </w:r>
    </w:p>
    <w:p w14:paraId="38C0D33A" w14:textId="77777777" w:rsidR="002E4A04" w:rsidRDefault="002E4A04" w:rsidP="002E4A04">
      <w:r w:rsidRPr="00C034DC">
        <w:t>Projekt bol na Slovensku spustený už v roku 2024 a medzi motocyklistami sa stretol s pozitívnym ohlasom. Práve vysoký záujem účastníkov a pozitívna spätná väzba viedli spoločnosť Honda Europe k rozhodnutiu pokračovať v programe aj počas sezóny 2026, aby možnosť absolvovať profesionálny bezpečnostný tréning získalo ešte viac jazdcov značky Honda</w:t>
      </w:r>
      <w:r>
        <w:t>.</w:t>
      </w:r>
    </w:p>
    <w:p w14:paraId="58743CC6" w14:textId="77777777" w:rsidR="002E4A04" w:rsidRDefault="002E4A04" w:rsidP="002E4A04">
      <w:r>
        <w:t>Kurz je ideálnou voľbou najmä pre nových majiteľov motocyklov, čerstvých držiteľov vodičského oprávnenia alebo jazdcov, ktorí chcú získať väčšiu istotu pri ovládaní svojho motocykla. Počas teoretickej aj praktickej časti sa účastníci naučia správne nastaviť motocykel, osvoja si správny posed, zlepšia ovládanie motocykla pri nízkych rýchlostiach, precvičia stabilitu, prejazd zákrutami, jazdu do stúpania a klesania, ako aj techniku bezpečného a krízového brzdenia s motocyklami vybavenými systémom ABS aj bez neho.</w:t>
      </w:r>
    </w:p>
    <w:p w14:paraId="7E4C5690" w14:textId="77777777" w:rsidR="002E4A04" w:rsidRDefault="002E4A04" w:rsidP="002E4A04">
      <w:r>
        <w:t xml:space="preserve">„Mnohým dopravným nehodám motocyklistov možno predísť práve správnym výcvikom. Jazda v nízkych rýchlostiach, práca s rovnováhou, ovládanie motocykla či správne brzdenie patria medzi základné zručnosti, ktoré dokážu rozhodnúť o bezpečnom zvládnutí kritickej situácie. Kurz HONDA </w:t>
      </w:r>
      <w:proofErr w:type="spellStart"/>
      <w:r>
        <w:t>Motorcycle</w:t>
      </w:r>
      <w:proofErr w:type="spellEnd"/>
      <w:r>
        <w:t xml:space="preserve"> </w:t>
      </w:r>
      <w:proofErr w:type="spellStart"/>
      <w:r>
        <w:t>Safety</w:t>
      </w:r>
      <w:proofErr w:type="spellEnd"/>
      <w:r>
        <w:t xml:space="preserve"> </w:t>
      </w:r>
      <w:proofErr w:type="spellStart"/>
      <w:r>
        <w:t>Training</w:t>
      </w:r>
      <w:proofErr w:type="spellEnd"/>
      <w:r>
        <w:t xml:space="preserve"> dáva jazdcom možnosť získať tieto skúsenosti bez stresu z cestnej premávky a pod dohľadom skúsených inštruktorov,“ uvádza Centrum bezpečnej jazdy SLOVAKIA RING.</w:t>
      </w:r>
    </w:p>
    <w:p w14:paraId="51A1BBF6" w14:textId="77777777" w:rsidR="002E4A04" w:rsidRDefault="002E4A04" w:rsidP="002E4A04">
      <w:r>
        <w:t xml:space="preserve">Kurz prebieha od apríla do októbra v areáli Centra bezpečnej jazdy SLOVAKIA RING v Orechovej Potôni. Majitelia motocyklov Honda si môžu uplatniť príspevok 50 € od spoločnosti Honda Europe prostredníctvom </w:t>
      </w:r>
      <w:proofErr w:type="spellStart"/>
      <w:r>
        <w:t>zľavového</w:t>
      </w:r>
      <w:proofErr w:type="spellEnd"/>
      <w:r>
        <w:t xml:space="preserve"> kódu MAMHONDU, vďaka čomu zaplatia za kurz iba 40 € s DPH. Program je výnimočnou príležitosťou získať kvalitný bezpečnostný tréning za výrazne zvýhodnených podmienok a zároveň investovať do vlastnej bezpečnosti na cestách.</w:t>
      </w:r>
    </w:p>
    <w:p w14:paraId="44B4AAB4" w14:textId="715917D4" w:rsidR="002E4A04" w:rsidRDefault="002E4A04" w:rsidP="002E4A04">
      <w:r w:rsidRPr="00C034DC">
        <w:t>Projekt bol na Slovensku spustený už v roku 2024 a medzi motocyklistami sa stretol s pozitívnym ohlasom. Práve vysoký záujem účastníkov a pozitívna spätná väzba viedli spoločnosť Honda Europe k rozhodnutiu pokračovať v programe aj počas sezóny 2026, aby možnosť absolvovať profesionálny bezpečnostný tréning získalo ešte viac jazdcov značky Honda</w:t>
      </w:r>
      <w:r w:rsidR="002A4FDF">
        <w:t>.</w:t>
      </w:r>
    </w:p>
    <w:p w14:paraId="6205892A" w14:textId="77777777" w:rsidR="002E4A04" w:rsidRDefault="002E4A04" w:rsidP="002E4A04">
      <w:r>
        <w:t xml:space="preserve">Viac informácií o kurze a aktuálne termíny nájdete na stránke </w:t>
      </w:r>
      <w:hyperlink r:id="rId7" w:history="1">
        <w:r w:rsidRPr="00E321CE">
          <w:rPr>
            <w:rStyle w:val="Hypertextovprepojenie"/>
          </w:rPr>
          <w:t xml:space="preserve">HONDA </w:t>
        </w:r>
        <w:proofErr w:type="spellStart"/>
        <w:r w:rsidRPr="00E321CE">
          <w:rPr>
            <w:rStyle w:val="Hypertextovprepojenie"/>
          </w:rPr>
          <w:t>Motorcycle</w:t>
        </w:r>
        <w:proofErr w:type="spellEnd"/>
        <w:r w:rsidRPr="00E321CE">
          <w:rPr>
            <w:rStyle w:val="Hypertextovprepojenie"/>
          </w:rPr>
          <w:t xml:space="preserve"> </w:t>
        </w:r>
        <w:proofErr w:type="spellStart"/>
        <w:r w:rsidRPr="00E321CE">
          <w:rPr>
            <w:rStyle w:val="Hypertextovprepojenie"/>
          </w:rPr>
          <w:t>Safety</w:t>
        </w:r>
        <w:proofErr w:type="spellEnd"/>
        <w:r w:rsidRPr="00E321CE">
          <w:rPr>
            <w:rStyle w:val="Hypertextovprepojenie"/>
          </w:rPr>
          <w:t xml:space="preserve"> </w:t>
        </w:r>
        <w:proofErr w:type="spellStart"/>
        <w:r w:rsidRPr="00E321CE">
          <w:rPr>
            <w:rStyle w:val="Hypertextovprepojenie"/>
          </w:rPr>
          <w:t>Training</w:t>
        </w:r>
        <w:proofErr w:type="spellEnd"/>
      </w:hyperlink>
      <w:r>
        <w:t xml:space="preserve"> na SLOVAKIA RINGU.</w:t>
      </w:r>
    </w:p>
    <w:p w14:paraId="1A24456E" w14:textId="25AED28E" w:rsidR="00A37949" w:rsidRPr="00233D47" w:rsidRDefault="00A37949" w:rsidP="00E14AE8">
      <w:pPr>
        <w:pStyle w:val="Zkladntext"/>
        <w:jc w:val="both"/>
        <w:rPr>
          <w:rFonts w:asciiTheme="minorHAnsi" w:hAnsiTheme="minorHAnsi" w:cstheme="minorHAnsi"/>
        </w:rPr>
      </w:pPr>
    </w:p>
    <w:p w14:paraId="78226963" w14:textId="3FC5DE42" w:rsidR="001260EA" w:rsidRPr="00233D47" w:rsidRDefault="00973AC2">
      <w:pPr>
        <w:rPr>
          <w:rFonts w:asciiTheme="minorHAnsi" w:hAnsiTheme="minorHAnsi" w:cstheme="minorHAnsi"/>
        </w:rPr>
      </w:pPr>
      <w:r w:rsidRPr="00233D47">
        <w:rPr>
          <w:rFonts w:asciiTheme="minorHAnsi" w:hAnsiTheme="minorHAnsi" w:cstheme="minorHAnsi"/>
          <w:i/>
        </w:rPr>
        <w:t>***</w:t>
      </w:r>
    </w:p>
    <w:p w14:paraId="5B31F027" w14:textId="77777777" w:rsidR="001260EA" w:rsidRPr="00233D47" w:rsidRDefault="00973AC2">
      <w:pPr>
        <w:rPr>
          <w:rFonts w:asciiTheme="minorHAnsi" w:hAnsiTheme="minorHAnsi" w:cstheme="minorHAnsi"/>
        </w:rPr>
      </w:pPr>
      <w:r w:rsidRPr="00233D47">
        <w:rPr>
          <w:rFonts w:asciiTheme="minorHAnsi" w:hAnsiTheme="minorHAnsi" w:cstheme="minorHAnsi"/>
          <w:b/>
          <w:i/>
        </w:rPr>
        <w:t>Okruh SLOVAKIA RING / Areál SLOVAKIA RING</w:t>
      </w:r>
    </w:p>
    <w:p w14:paraId="25D6E54E" w14:textId="77777777" w:rsidR="001260EA" w:rsidRPr="00233D47" w:rsidRDefault="00973AC2">
      <w:pPr>
        <w:jc w:val="both"/>
        <w:rPr>
          <w:rFonts w:asciiTheme="minorHAnsi" w:hAnsiTheme="minorHAnsi" w:cstheme="minorHAnsi"/>
        </w:rPr>
      </w:pPr>
      <w:r w:rsidRPr="00233D47">
        <w:rPr>
          <w:rFonts w:asciiTheme="minorHAnsi" w:hAnsiTheme="minorHAnsi" w:cstheme="minorHAnsi"/>
          <w:i/>
        </w:rPr>
        <w:t xml:space="preserve">SLOVAKIA RING je profesionálny pretekársky okruh s licenciou FIA 2. stupňa, jediný svojho druhu na Slovensku. S celkovou dĺžkou 5922 m sa radí medzi najdlhšie v Európe. Kvalitatívnymi a bezpečnostnými parametrami vytvára okruh zázemie pre prestížne svetové šampionáty pod hlavičkami FIA a FIM. Od roku 2010 prináša podujatia pre profesionálnych jazdcov, amatérov, firmy a širokú verejnosť. </w:t>
      </w:r>
    </w:p>
    <w:p w14:paraId="4027B2B5" w14:textId="488DF53E" w:rsidR="001260EA" w:rsidRPr="00233D47" w:rsidRDefault="00973AC2">
      <w:pPr>
        <w:spacing w:line="240" w:lineRule="auto"/>
        <w:jc w:val="both"/>
        <w:rPr>
          <w:rFonts w:asciiTheme="minorHAnsi" w:hAnsiTheme="minorHAnsi" w:cstheme="minorHAnsi"/>
        </w:rPr>
      </w:pPr>
      <w:r w:rsidRPr="00233D47">
        <w:rPr>
          <w:rFonts w:asciiTheme="minorHAnsi" w:hAnsiTheme="minorHAnsi" w:cstheme="minorHAnsi"/>
          <w:i/>
        </w:rPr>
        <w:t xml:space="preserve">SLOVAKIA RING pri Orechovej Potôni predstavuje jedinečný areál - jediný svojho druhu na Slovensku. Ponúka možnosti jazdiť na profesionálnom </w:t>
      </w:r>
      <w:proofErr w:type="spellStart"/>
      <w:r w:rsidRPr="00233D47">
        <w:rPr>
          <w:rFonts w:asciiTheme="minorHAnsi" w:hAnsiTheme="minorHAnsi" w:cstheme="minorHAnsi"/>
          <w:i/>
        </w:rPr>
        <w:t>automotodróme</w:t>
      </w:r>
      <w:proofErr w:type="spellEnd"/>
      <w:r w:rsidRPr="00233D47">
        <w:rPr>
          <w:rFonts w:asciiTheme="minorHAnsi" w:hAnsiTheme="minorHAnsi" w:cstheme="minorHAnsi"/>
          <w:i/>
        </w:rPr>
        <w:t xml:space="preserve">, zdokonaliť sa v škole bezpečnej jazdy, vyskúšať si terénnu jazdu vo vynovenom </w:t>
      </w:r>
      <w:proofErr w:type="spellStart"/>
      <w:r w:rsidRPr="00233D47">
        <w:rPr>
          <w:rFonts w:asciiTheme="minorHAnsi" w:hAnsiTheme="minorHAnsi" w:cstheme="minorHAnsi"/>
          <w:b/>
          <w:i/>
        </w:rPr>
        <w:t>off-road</w:t>
      </w:r>
      <w:proofErr w:type="spellEnd"/>
      <w:r w:rsidRPr="00233D47">
        <w:rPr>
          <w:rFonts w:asciiTheme="minorHAnsi" w:hAnsiTheme="minorHAnsi" w:cstheme="minorHAnsi"/>
          <w:b/>
          <w:i/>
        </w:rPr>
        <w:t xml:space="preserve"> areáli</w:t>
      </w:r>
      <w:r w:rsidRPr="00233D47">
        <w:rPr>
          <w:rFonts w:asciiTheme="minorHAnsi" w:hAnsiTheme="minorHAnsi" w:cstheme="minorHAnsi"/>
          <w:i/>
        </w:rPr>
        <w:t xml:space="preserve"> a užiť si relax v hoteli. Súčasťou širšieho areálu je aj </w:t>
      </w:r>
      <w:r w:rsidRPr="00233D47">
        <w:rPr>
          <w:rFonts w:asciiTheme="minorHAnsi" w:hAnsiTheme="minorHAnsi" w:cstheme="minorHAnsi"/>
          <w:b/>
          <w:i/>
        </w:rPr>
        <w:t xml:space="preserve">Malkia Park </w:t>
      </w:r>
      <w:r w:rsidRPr="00233D47">
        <w:rPr>
          <w:rFonts w:asciiTheme="minorHAnsi" w:hAnsiTheme="minorHAnsi" w:cstheme="minorHAnsi"/>
          <w:i/>
        </w:rPr>
        <w:t>-</w:t>
      </w:r>
      <w:r w:rsidRPr="00233D47">
        <w:rPr>
          <w:rFonts w:asciiTheme="minorHAnsi" w:hAnsiTheme="minorHAnsi" w:cstheme="minorHAnsi"/>
          <w:b/>
          <w:i/>
        </w:rPr>
        <w:t xml:space="preserve"> </w:t>
      </w:r>
      <w:r w:rsidRPr="00233D47">
        <w:rPr>
          <w:rFonts w:asciiTheme="minorHAnsi" w:hAnsiTheme="minorHAnsi" w:cstheme="minorHAnsi"/>
          <w:i/>
        </w:rPr>
        <w:t xml:space="preserve">útočisko pre exotické zvieratá. K novým atrakciám patrí tiež </w:t>
      </w:r>
      <w:r w:rsidRPr="00233D47">
        <w:rPr>
          <w:rFonts w:asciiTheme="minorHAnsi" w:hAnsiTheme="minorHAnsi" w:cstheme="minorHAnsi"/>
          <w:b/>
          <w:i/>
        </w:rPr>
        <w:t>Vojenské múzeum.</w:t>
      </w:r>
      <w:r w:rsidRPr="00233D47">
        <w:rPr>
          <w:rFonts w:asciiTheme="minorHAnsi" w:hAnsiTheme="minorHAnsi" w:cstheme="minorHAnsi"/>
          <w:i/>
        </w:rPr>
        <w:t xml:space="preserve"> Pre všetkých, ktorí si chcú preveriť a zdokonaliť svoje jazdecké zručnosti - či už na aute alebo motocykle, je pripravené profesionálne </w:t>
      </w:r>
      <w:r w:rsidRPr="00233D47">
        <w:rPr>
          <w:rFonts w:asciiTheme="minorHAnsi" w:hAnsiTheme="minorHAnsi" w:cstheme="minorHAnsi"/>
          <w:b/>
          <w:i/>
        </w:rPr>
        <w:t>CENTRUM BEZPEČNEJ JAZDY</w:t>
      </w:r>
      <w:r w:rsidRPr="00233D47">
        <w:rPr>
          <w:rFonts w:asciiTheme="minorHAnsi" w:hAnsiTheme="minorHAnsi" w:cstheme="minorHAnsi"/>
          <w:i/>
        </w:rPr>
        <w:t xml:space="preserve"> s najmodernejším tréningovým cvičiskom v strednej Európe. Po aktívnom výkone si môžete dopriať výdatný obed či večeru v reštaurácii Ring a </w:t>
      </w:r>
      <w:r w:rsidRPr="00233D47">
        <w:rPr>
          <w:rFonts w:asciiTheme="minorHAnsi" w:hAnsiTheme="minorHAnsi" w:cstheme="minorHAnsi"/>
          <w:b/>
          <w:i/>
        </w:rPr>
        <w:t>Hoteli Ring***</w:t>
      </w:r>
      <w:r w:rsidRPr="00233D47">
        <w:rPr>
          <w:rFonts w:asciiTheme="minorHAnsi" w:hAnsiTheme="minorHAnsi" w:cstheme="minorHAnsi"/>
          <w:i/>
        </w:rPr>
        <w:t>, ktorý ponúka komfortné ubytovanie.</w:t>
      </w:r>
      <w:r w:rsidR="00380F63" w:rsidRPr="00233D47">
        <w:rPr>
          <w:rFonts w:asciiTheme="minorHAnsi" w:hAnsiTheme="minorHAnsi" w:cstheme="minorHAnsi"/>
          <w:i/>
        </w:rPr>
        <w:t xml:space="preserve"> Poslednou akvizíciou v areáli je špičkové </w:t>
      </w:r>
      <w:r w:rsidR="00380F63" w:rsidRPr="00233D47">
        <w:rPr>
          <w:rFonts w:asciiTheme="minorHAnsi" w:hAnsiTheme="minorHAnsi" w:cstheme="minorHAnsi"/>
          <w:b/>
          <w:bCs/>
          <w:i/>
        </w:rPr>
        <w:t>Slovenské motokárové centrum</w:t>
      </w:r>
      <w:r w:rsidR="00380F63" w:rsidRPr="00233D47">
        <w:rPr>
          <w:rFonts w:asciiTheme="minorHAnsi" w:hAnsiTheme="minorHAnsi" w:cstheme="minorHAnsi"/>
          <w:i/>
        </w:rPr>
        <w:t xml:space="preserve"> a jeho vonkajšia dráha dlhá 1170m. To ponúka bezkonkurenčný priestor pre aktívne jazdy na motokárach pre deti, dospelých ale aj majiteľov vlastných motokár. Centrum a dráha je ako jediná na Slovensku homologizovaná licenciou CIK-FIA.</w:t>
      </w:r>
    </w:p>
    <w:p w14:paraId="44FDBB15" w14:textId="008EE2DF" w:rsidR="00F86409" w:rsidRPr="00233D47" w:rsidRDefault="00F86409">
      <w:pPr>
        <w:spacing w:before="280" w:after="0" w:line="240" w:lineRule="auto"/>
        <w:rPr>
          <w:rFonts w:asciiTheme="minorHAnsi" w:hAnsiTheme="minorHAnsi" w:cstheme="minorHAnsi"/>
          <w:b/>
        </w:rPr>
      </w:pPr>
      <w:r w:rsidRPr="00233D47">
        <w:rPr>
          <w:rFonts w:asciiTheme="minorHAnsi" w:hAnsiTheme="minorHAnsi" w:cstheme="minorHAnsi"/>
          <w:b/>
        </w:rPr>
        <w:t>GENERÁLNYM REKLAMNÝM PARTNEROM OK</w:t>
      </w:r>
      <w:r w:rsidR="00CE060E" w:rsidRPr="00233D47">
        <w:rPr>
          <w:rFonts w:asciiTheme="minorHAnsi" w:hAnsiTheme="minorHAnsi" w:cstheme="minorHAnsi"/>
          <w:b/>
        </w:rPr>
        <w:t>R</w:t>
      </w:r>
      <w:r w:rsidRPr="00233D47">
        <w:rPr>
          <w:rFonts w:asciiTheme="minorHAnsi" w:hAnsiTheme="minorHAnsi" w:cstheme="minorHAnsi"/>
          <w:b/>
        </w:rPr>
        <w:t>UHU JE OMV SLOVENSKO.</w:t>
      </w:r>
    </w:p>
    <w:p w14:paraId="4DFFADA2" w14:textId="54FEEC85" w:rsidR="001260EA" w:rsidRPr="00233D47" w:rsidRDefault="00973AC2">
      <w:pPr>
        <w:spacing w:before="280" w:after="0" w:line="240" w:lineRule="auto"/>
        <w:rPr>
          <w:rFonts w:asciiTheme="minorHAnsi" w:hAnsiTheme="minorHAnsi" w:cstheme="minorHAnsi"/>
          <w:b/>
        </w:rPr>
      </w:pPr>
      <w:r w:rsidRPr="00233D47">
        <w:rPr>
          <w:rFonts w:asciiTheme="minorHAnsi" w:hAnsiTheme="minorHAnsi" w:cstheme="minorHAnsi"/>
          <w:b/>
        </w:rPr>
        <w:t>Ďalšie informácie:</w:t>
      </w:r>
    </w:p>
    <w:tbl>
      <w:tblPr>
        <w:tblW w:w="9072" w:type="dxa"/>
        <w:tblCellMar>
          <w:top w:w="55" w:type="dxa"/>
          <w:left w:w="55" w:type="dxa"/>
          <w:bottom w:w="55" w:type="dxa"/>
          <w:right w:w="55" w:type="dxa"/>
        </w:tblCellMar>
        <w:tblLook w:val="04A0" w:firstRow="1" w:lastRow="0" w:firstColumn="1" w:lastColumn="0" w:noHBand="0" w:noVBand="1"/>
      </w:tblPr>
      <w:tblGrid>
        <w:gridCol w:w="4537"/>
        <w:gridCol w:w="4535"/>
      </w:tblGrid>
      <w:tr w:rsidR="001260EA" w:rsidRPr="00233D47" w14:paraId="443428BD" w14:textId="77777777">
        <w:tc>
          <w:tcPr>
            <w:tcW w:w="4536" w:type="dxa"/>
          </w:tcPr>
          <w:p w14:paraId="64B4FE8F" w14:textId="47BA796E" w:rsidR="001260EA" w:rsidRPr="00233D47" w:rsidRDefault="005D350C">
            <w:pPr>
              <w:pStyle w:val="Zkladntext"/>
              <w:rPr>
                <w:rFonts w:asciiTheme="minorHAnsi" w:hAnsiTheme="minorHAnsi" w:cstheme="minorHAnsi"/>
              </w:rPr>
            </w:pPr>
            <w:r w:rsidRPr="00233D47">
              <w:rPr>
                <w:rFonts w:asciiTheme="minorHAnsi" w:hAnsiTheme="minorHAnsi" w:cstheme="minorHAnsi"/>
              </w:rPr>
              <w:t xml:space="preserve">Ing. </w:t>
            </w:r>
            <w:r w:rsidR="00973AC2" w:rsidRPr="00233D47">
              <w:rPr>
                <w:rFonts w:asciiTheme="minorHAnsi" w:hAnsiTheme="minorHAnsi" w:cstheme="minorHAnsi"/>
              </w:rPr>
              <w:t>Peter Pecze</w:t>
            </w:r>
            <w:r w:rsidR="00973AC2" w:rsidRPr="00233D47">
              <w:rPr>
                <w:rFonts w:asciiTheme="minorHAnsi" w:hAnsiTheme="minorHAnsi" w:cstheme="minorHAnsi"/>
              </w:rPr>
              <w:br/>
              <w:t xml:space="preserve">Marketing </w:t>
            </w:r>
            <w:proofErr w:type="spellStart"/>
            <w:r w:rsidR="00973AC2" w:rsidRPr="00233D47">
              <w:rPr>
                <w:rFonts w:asciiTheme="minorHAnsi" w:hAnsiTheme="minorHAnsi" w:cstheme="minorHAnsi"/>
              </w:rPr>
              <w:t>Director</w:t>
            </w:r>
            <w:proofErr w:type="spellEnd"/>
            <w:r w:rsidR="00973AC2" w:rsidRPr="00233D47">
              <w:rPr>
                <w:rFonts w:asciiTheme="minorHAnsi" w:hAnsiTheme="minorHAnsi" w:cstheme="minorHAnsi"/>
              </w:rPr>
              <w:t>, SLOVAKIA RING</w:t>
            </w:r>
            <w:r w:rsidR="00973AC2" w:rsidRPr="00233D47">
              <w:rPr>
                <w:rFonts w:asciiTheme="minorHAnsi" w:hAnsiTheme="minorHAnsi" w:cstheme="minorHAnsi"/>
              </w:rPr>
              <w:br/>
              <w:t>mobil: +421 911 423 134</w:t>
            </w:r>
            <w:r w:rsidR="00973AC2" w:rsidRPr="00233D47">
              <w:rPr>
                <w:rFonts w:asciiTheme="minorHAnsi" w:hAnsiTheme="minorHAnsi" w:cstheme="minorHAnsi"/>
              </w:rPr>
              <w:br/>
              <w:t>e-mail: pecze@slovakiaring.sk</w:t>
            </w:r>
          </w:p>
        </w:tc>
        <w:tc>
          <w:tcPr>
            <w:tcW w:w="4535" w:type="dxa"/>
          </w:tcPr>
          <w:p w14:paraId="0E96A492" w14:textId="1CF1AD1B" w:rsidR="001260EA" w:rsidRPr="00233D47" w:rsidRDefault="001260EA">
            <w:pPr>
              <w:pStyle w:val="Zkladntext"/>
              <w:rPr>
                <w:rFonts w:asciiTheme="minorHAnsi" w:hAnsiTheme="minorHAnsi" w:cstheme="minorHAnsi"/>
              </w:rPr>
            </w:pPr>
          </w:p>
        </w:tc>
      </w:tr>
    </w:tbl>
    <w:p w14:paraId="200BC13D" w14:textId="77777777" w:rsidR="001260EA" w:rsidRPr="00233D47" w:rsidRDefault="001260EA">
      <w:pPr>
        <w:jc w:val="both"/>
        <w:rPr>
          <w:rFonts w:asciiTheme="minorHAnsi" w:hAnsiTheme="minorHAnsi" w:cstheme="minorHAnsi"/>
        </w:rPr>
      </w:pPr>
    </w:p>
    <w:sectPr w:rsidR="001260EA" w:rsidRPr="00233D47" w:rsidSect="0011426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9252" w14:textId="77777777" w:rsidR="00CB0332" w:rsidRDefault="00CB0332">
      <w:pPr>
        <w:spacing w:after="0" w:line="240" w:lineRule="auto"/>
      </w:pPr>
      <w:r>
        <w:separator/>
      </w:r>
    </w:p>
  </w:endnote>
  <w:endnote w:type="continuationSeparator" w:id="0">
    <w:p w14:paraId="38F28566" w14:textId="77777777" w:rsidR="00CB0332" w:rsidRDefault="00CB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783B" w14:textId="77777777" w:rsidR="009539F2" w:rsidRDefault="009539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6F3" w14:textId="77777777" w:rsidR="009539F2" w:rsidRDefault="009539F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FAFB" w14:textId="77777777" w:rsidR="009539F2" w:rsidRDefault="009539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8451" w14:textId="77777777" w:rsidR="00CB0332" w:rsidRDefault="00CB0332">
      <w:pPr>
        <w:spacing w:after="0" w:line="240" w:lineRule="auto"/>
      </w:pPr>
      <w:r>
        <w:separator/>
      </w:r>
    </w:p>
  </w:footnote>
  <w:footnote w:type="continuationSeparator" w:id="0">
    <w:p w14:paraId="3549B6E0" w14:textId="77777777" w:rsidR="00CB0332" w:rsidRDefault="00CB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AAFC" w14:textId="77777777" w:rsidR="009539F2" w:rsidRDefault="009539F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027" w14:textId="14602B4F" w:rsidR="001260EA" w:rsidRDefault="009539F2">
    <w:pPr>
      <w:pStyle w:val="Hlavika"/>
    </w:pPr>
    <w:r>
      <w:rPr>
        <w:noProof/>
      </w:rPr>
      <w:drawing>
        <wp:anchor distT="0" distB="0" distL="114300" distR="114300" simplePos="0" relativeHeight="251658240" behindDoc="1" locked="0" layoutInCell="1" allowOverlap="1" wp14:anchorId="4AA29C40" wp14:editId="18DCA3BE">
          <wp:simplePos x="0" y="0"/>
          <wp:positionH relativeFrom="margin">
            <wp:posOffset>4836795</wp:posOffset>
          </wp:positionH>
          <wp:positionV relativeFrom="paragraph">
            <wp:posOffset>-13970</wp:posOffset>
          </wp:positionV>
          <wp:extent cx="962025" cy="962025"/>
          <wp:effectExtent l="0" t="0" r="9525" b="9525"/>
          <wp:wrapSquare wrapText="bothSides"/>
          <wp:docPr id="159948177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81776" name="Obrázok 1599481776"/>
                  <pic:cNvPicPr/>
                </pic:nvPicPr>
                <pic:blipFill>
                  <a:blip r:embed="rId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00973AC2">
      <w:rPr>
        <w:noProof/>
        <w:lang w:eastAsia="sk-SK"/>
      </w:rPr>
      <w:drawing>
        <wp:inline distT="0" distB="0" distL="0" distR="0" wp14:anchorId="61B38786" wp14:editId="4E6D381B">
          <wp:extent cx="826770" cy="835660"/>
          <wp:effectExtent l="0" t="0" r="0" b="0"/>
          <wp:docPr id="5"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pic:cNvPicPr>
                    <a:picLocks noChangeAspect="1" noChangeArrowheads="1"/>
                  </pic:cNvPicPr>
                </pic:nvPicPr>
                <pic:blipFill>
                  <a:blip r:embed="rId2"/>
                  <a:stretch>
                    <a:fillRect/>
                  </a:stretch>
                </pic:blipFill>
                <pic:spPr bwMode="auto">
                  <a:xfrm>
                    <a:off x="0" y="0"/>
                    <a:ext cx="826770" cy="835660"/>
                  </a:xfrm>
                  <a:prstGeom prst="rect">
                    <a:avLst/>
                  </a:prstGeom>
                </pic:spPr>
              </pic:pic>
            </a:graphicData>
          </a:graphic>
        </wp:inline>
      </w:drawing>
    </w:r>
  </w:p>
  <w:p w14:paraId="1CEE9B4E" w14:textId="4C2DCEB7" w:rsidR="001260EA" w:rsidRDefault="001260EA">
    <w:pPr>
      <w:pStyle w:val="Hlavika"/>
    </w:pPr>
  </w:p>
  <w:p w14:paraId="08C8CF96" w14:textId="741B7424" w:rsidR="001260EA" w:rsidRDefault="001260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91AE" w14:textId="77777777" w:rsidR="009539F2" w:rsidRDefault="009539F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FFA"/>
    <w:multiLevelType w:val="multilevel"/>
    <w:tmpl w:val="448A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E5E1D"/>
    <w:multiLevelType w:val="hybridMultilevel"/>
    <w:tmpl w:val="89842E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4364212"/>
    <w:multiLevelType w:val="multilevel"/>
    <w:tmpl w:val="D5EA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F6933"/>
    <w:multiLevelType w:val="multilevel"/>
    <w:tmpl w:val="26B2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7193F"/>
    <w:multiLevelType w:val="hybridMultilevel"/>
    <w:tmpl w:val="6F2C58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EB4D47"/>
    <w:multiLevelType w:val="multilevel"/>
    <w:tmpl w:val="AAD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F77A7"/>
    <w:multiLevelType w:val="hybridMultilevel"/>
    <w:tmpl w:val="0FE04C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AE91E86"/>
    <w:multiLevelType w:val="multilevel"/>
    <w:tmpl w:val="476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74EE2"/>
    <w:multiLevelType w:val="hybridMultilevel"/>
    <w:tmpl w:val="18FA6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24680499">
    <w:abstractNumId w:val="6"/>
  </w:num>
  <w:num w:numId="2" w16cid:durableId="1139615903">
    <w:abstractNumId w:val="1"/>
  </w:num>
  <w:num w:numId="3" w16cid:durableId="1717119130">
    <w:abstractNumId w:val="4"/>
  </w:num>
  <w:num w:numId="4" w16cid:durableId="646202799">
    <w:abstractNumId w:val="8"/>
  </w:num>
  <w:num w:numId="5" w16cid:durableId="1605336481">
    <w:abstractNumId w:val="5"/>
  </w:num>
  <w:num w:numId="6" w16cid:durableId="812795488">
    <w:abstractNumId w:val="7"/>
  </w:num>
  <w:num w:numId="7" w16cid:durableId="179126760">
    <w:abstractNumId w:val="0"/>
  </w:num>
  <w:num w:numId="8" w16cid:durableId="127094783">
    <w:abstractNumId w:val="2"/>
  </w:num>
  <w:num w:numId="9" w16cid:durableId="168744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EA"/>
    <w:rsid w:val="000025FD"/>
    <w:rsid w:val="000032A4"/>
    <w:rsid w:val="0001349E"/>
    <w:rsid w:val="00015524"/>
    <w:rsid w:val="00043CB1"/>
    <w:rsid w:val="000628C6"/>
    <w:rsid w:val="00066367"/>
    <w:rsid w:val="000861E5"/>
    <w:rsid w:val="00086454"/>
    <w:rsid w:val="000951FE"/>
    <w:rsid w:val="000A01BC"/>
    <w:rsid w:val="000D3EAE"/>
    <w:rsid w:val="000F6A79"/>
    <w:rsid w:val="000F6B15"/>
    <w:rsid w:val="000F7216"/>
    <w:rsid w:val="00114264"/>
    <w:rsid w:val="00117469"/>
    <w:rsid w:val="001260EA"/>
    <w:rsid w:val="0015308B"/>
    <w:rsid w:val="00160D53"/>
    <w:rsid w:val="001725C7"/>
    <w:rsid w:val="001835E3"/>
    <w:rsid w:val="00183C64"/>
    <w:rsid w:val="00187300"/>
    <w:rsid w:val="001A72E8"/>
    <w:rsid w:val="001A7B5E"/>
    <w:rsid w:val="001C0339"/>
    <w:rsid w:val="001E2CD6"/>
    <w:rsid w:val="001E45F9"/>
    <w:rsid w:val="001F0589"/>
    <w:rsid w:val="002055B2"/>
    <w:rsid w:val="002205D0"/>
    <w:rsid w:val="00233D47"/>
    <w:rsid w:val="0023685C"/>
    <w:rsid w:val="002563C2"/>
    <w:rsid w:val="002571B4"/>
    <w:rsid w:val="002A2C0B"/>
    <w:rsid w:val="002A4FDF"/>
    <w:rsid w:val="002A6542"/>
    <w:rsid w:val="002B2FF3"/>
    <w:rsid w:val="002E3E75"/>
    <w:rsid w:val="002E4A04"/>
    <w:rsid w:val="002F08F6"/>
    <w:rsid w:val="002F38DA"/>
    <w:rsid w:val="002F5EC5"/>
    <w:rsid w:val="002F7B11"/>
    <w:rsid w:val="00314B7E"/>
    <w:rsid w:val="00314EA7"/>
    <w:rsid w:val="003151B6"/>
    <w:rsid w:val="003211F3"/>
    <w:rsid w:val="00321E8D"/>
    <w:rsid w:val="00342000"/>
    <w:rsid w:val="00342741"/>
    <w:rsid w:val="00360525"/>
    <w:rsid w:val="00361B0C"/>
    <w:rsid w:val="00372DCF"/>
    <w:rsid w:val="003809D0"/>
    <w:rsid w:val="00380F63"/>
    <w:rsid w:val="003842EC"/>
    <w:rsid w:val="003A781C"/>
    <w:rsid w:val="003B7E18"/>
    <w:rsid w:val="003C0B8B"/>
    <w:rsid w:val="00421BFF"/>
    <w:rsid w:val="0042367E"/>
    <w:rsid w:val="00425D6E"/>
    <w:rsid w:val="004338D2"/>
    <w:rsid w:val="00442E1F"/>
    <w:rsid w:val="004441A2"/>
    <w:rsid w:val="0044629B"/>
    <w:rsid w:val="00465F35"/>
    <w:rsid w:val="004763B3"/>
    <w:rsid w:val="00480423"/>
    <w:rsid w:val="00495247"/>
    <w:rsid w:val="00497FC7"/>
    <w:rsid w:val="004B6D73"/>
    <w:rsid w:val="004C0571"/>
    <w:rsid w:val="004C6658"/>
    <w:rsid w:val="004E7CB9"/>
    <w:rsid w:val="00505215"/>
    <w:rsid w:val="00513522"/>
    <w:rsid w:val="0053528C"/>
    <w:rsid w:val="005460FA"/>
    <w:rsid w:val="005655B2"/>
    <w:rsid w:val="0057552F"/>
    <w:rsid w:val="005832AA"/>
    <w:rsid w:val="00595BC4"/>
    <w:rsid w:val="005A6F95"/>
    <w:rsid w:val="005B3325"/>
    <w:rsid w:val="005B3BD1"/>
    <w:rsid w:val="005B67DA"/>
    <w:rsid w:val="005D350C"/>
    <w:rsid w:val="005F74A4"/>
    <w:rsid w:val="00600425"/>
    <w:rsid w:val="00633B72"/>
    <w:rsid w:val="00637BE2"/>
    <w:rsid w:val="00644408"/>
    <w:rsid w:val="00650E53"/>
    <w:rsid w:val="006728AC"/>
    <w:rsid w:val="00674621"/>
    <w:rsid w:val="006A3405"/>
    <w:rsid w:val="006B7D68"/>
    <w:rsid w:val="006C0DFD"/>
    <w:rsid w:val="006D43AA"/>
    <w:rsid w:val="006E5D03"/>
    <w:rsid w:val="006E61F7"/>
    <w:rsid w:val="006F1F9D"/>
    <w:rsid w:val="0070281F"/>
    <w:rsid w:val="00734A16"/>
    <w:rsid w:val="007467E8"/>
    <w:rsid w:val="0075055B"/>
    <w:rsid w:val="00775BFF"/>
    <w:rsid w:val="00796F64"/>
    <w:rsid w:val="007B7B63"/>
    <w:rsid w:val="007E2199"/>
    <w:rsid w:val="007E6B36"/>
    <w:rsid w:val="007F11D0"/>
    <w:rsid w:val="008030C5"/>
    <w:rsid w:val="00810C23"/>
    <w:rsid w:val="00825CDD"/>
    <w:rsid w:val="00826520"/>
    <w:rsid w:val="0083501E"/>
    <w:rsid w:val="00877FF2"/>
    <w:rsid w:val="008839D3"/>
    <w:rsid w:val="008921B9"/>
    <w:rsid w:val="008A58E7"/>
    <w:rsid w:val="008D3AFD"/>
    <w:rsid w:val="008E0E39"/>
    <w:rsid w:val="008E77D4"/>
    <w:rsid w:val="00900554"/>
    <w:rsid w:val="00905E63"/>
    <w:rsid w:val="00917BAE"/>
    <w:rsid w:val="00923127"/>
    <w:rsid w:val="0093574A"/>
    <w:rsid w:val="00944E2C"/>
    <w:rsid w:val="009539F2"/>
    <w:rsid w:val="0096044D"/>
    <w:rsid w:val="00963E95"/>
    <w:rsid w:val="009701B7"/>
    <w:rsid w:val="00973AC2"/>
    <w:rsid w:val="0098138C"/>
    <w:rsid w:val="0099331D"/>
    <w:rsid w:val="00994474"/>
    <w:rsid w:val="009C161E"/>
    <w:rsid w:val="009D661E"/>
    <w:rsid w:val="009F27CE"/>
    <w:rsid w:val="009F2AE9"/>
    <w:rsid w:val="00A01411"/>
    <w:rsid w:val="00A37839"/>
    <w:rsid w:val="00A37949"/>
    <w:rsid w:val="00A80547"/>
    <w:rsid w:val="00A8363B"/>
    <w:rsid w:val="00AA1E03"/>
    <w:rsid w:val="00AA41BF"/>
    <w:rsid w:val="00AD0736"/>
    <w:rsid w:val="00AD0D9D"/>
    <w:rsid w:val="00AD24AF"/>
    <w:rsid w:val="00AD39C3"/>
    <w:rsid w:val="00B21861"/>
    <w:rsid w:val="00B32136"/>
    <w:rsid w:val="00B321B8"/>
    <w:rsid w:val="00B376B7"/>
    <w:rsid w:val="00B45A19"/>
    <w:rsid w:val="00B558EB"/>
    <w:rsid w:val="00B60186"/>
    <w:rsid w:val="00B608B3"/>
    <w:rsid w:val="00B6429D"/>
    <w:rsid w:val="00B7611D"/>
    <w:rsid w:val="00B8417C"/>
    <w:rsid w:val="00B96B44"/>
    <w:rsid w:val="00BA1433"/>
    <w:rsid w:val="00BE4A39"/>
    <w:rsid w:val="00BF0639"/>
    <w:rsid w:val="00BF1D70"/>
    <w:rsid w:val="00BF6768"/>
    <w:rsid w:val="00C02EBC"/>
    <w:rsid w:val="00C1533D"/>
    <w:rsid w:val="00C1678E"/>
    <w:rsid w:val="00C21E2E"/>
    <w:rsid w:val="00C2322B"/>
    <w:rsid w:val="00C32A65"/>
    <w:rsid w:val="00C479DA"/>
    <w:rsid w:val="00C96604"/>
    <w:rsid w:val="00CA0BA8"/>
    <w:rsid w:val="00CB0332"/>
    <w:rsid w:val="00CD223D"/>
    <w:rsid w:val="00CD4246"/>
    <w:rsid w:val="00CE060E"/>
    <w:rsid w:val="00CE09F6"/>
    <w:rsid w:val="00D17E8B"/>
    <w:rsid w:val="00D431EC"/>
    <w:rsid w:val="00D8459E"/>
    <w:rsid w:val="00DA6FCB"/>
    <w:rsid w:val="00DB122C"/>
    <w:rsid w:val="00DC148A"/>
    <w:rsid w:val="00DC2E3E"/>
    <w:rsid w:val="00DE02D1"/>
    <w:rsid w:val="00DE48A7"/>
    <w:rsid w:val="00DF1932"/>
    <w:rsid w:val="00DF4F7D"/>
    <w:rsid w:val="00E03EC0"/>
    <w:rsid w:val="00E11C59"/>
    <w:rsid w:val="00E14AE8"/>
    <w:rsid w:val="00E31112"/>
    <w:rsid w:val="00E4430F"/>
    <w:rsid w:val="00E5561B"/>
    <w:rsid w:val="00E74AE9"/>
    <w:rsid w:val="00E86F36"/>
    <w:rsid w:val="00EB3DFD"/>
    <w:rsid w:val="00EB4250"/>
    <w:rsid w:val="00EB6684"/>
    <w:rsid w:val="00EC128B"/>
    <w:rsid w:val="00ED2A03"/>
    <w:rsid w:val="00ED6696"/>
    <w:rsid w:val="00F112B9"/>
    <w:rsid w:val="00F23B2E"/>
    <w:rsid w:val="00F2577D"/>
    <w:rsid w:val="00F506F7"/>
    <w:rsid w:val="00F61FAE"/>
    <w:rsid w:val="00F629FC"/>
    <w:rsid w:val="00F64BE7"/>
    <w:rsid w:val="00F707AB"/>
    <w:rsid w:val="00F80350"/>
    <w:rsid w:val="00F86409"/>
    <w:rsid w:val="00F872A2"/>
    <w:rsid w:val="00F92F00"/>
    <w:rsid w:val="00FA4C11"/>
    <w:rsid w:val="00FA699E"/>
    <w:rsid w:val="00FE27C0"/>
    <w:rsid w:val="00FF6D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5B9DE"/>
  <w15:docId w15:val="{D5560C0B-248A-4122-97D5-5CBFF03C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Unicode MS"/>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eastAsia="Calibri"/>
      <w:color w:val="00000A"/>
      <w:sz w:val="22"/>
    </w:rPr>
  </w:style>
  <w:style w:type="paragraph" w:styleId="Nadpis2">
    <w:name w:val="heading 2"/>
    <w:basedOn w:val="Normlny"/>
    <w:qFormat/>
    <w:pPr>
      <w:widowControl w:val="0"/>
      <w:spacing w:before="200" w:after="120"/>
      <w:outlineLvl w:val="1"/>
    </w:pPr>
    <w:rPr>
      <w:rFonts w:ascii="Liberation Serif" w:eastAsia="Tahoma" w:hAnsi="Liberation Serif" w:cs="Tahoma"/>
      <w:b/>
      <w:bCs/>
      <w:sz w:val="36"/>
      <w:szCs w:val="36"/>
    </w:rPr>
  </w:style>
  <w:style w:type="paragraph" w:styleId="Nadpis3">
    <w:name w:val="heading 3"/>
    <w:basedOn w:val="Normlny"/>
    <w:next w:val="Normlny"/>
    <w:link w:val="Nadpis3Char"/>
    <w:uiPriority w:val="9"/>
    <w:semiHidden/>
    <w:unhideWhenUsed/>
    <w:qFormat/>
    <w:rsid w:val="00825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InternetLink">
    <w:name w:val="Internet Link"/>
    <w:basedOn w:val="Predvolenpsmoodseku"/>
    <w:uiPriority w:val="99"/>
    <w:unhideWhenUsed/>
    <w:rsid w:val="008D72DA"/>
    <w:rPr>
      <w:color w:val="0563C1" w:themeColor="hyperlink"/>
      <w:u w:val="single"/>
    </w:rPr>
  </w:style>
  <w:style w:type="character" w:customStyle="1" w:styleId="TextbublinyChar">
    <w:name w:val="Text bubliny Char"/>
    <w:basedOn w:val="Predvolenpsmoodseku"/>
    <w:link w:val="Textbubliny"/>
    <w:uiPriority w:val="99"/>
    <w:qFormat/>
    <w:rPr>
      <w:rFonts w:ascii="Tahoma" w:hAnsi="Tahoma" w:cs="Tahoma"/>
      <w:color w:val="00000A"/>
      <w:sz w:val="16"/>
      <w:szCs w:val="16"/>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Silnzvraznenie">
    <w:name w:val="Silné zvýraznenie"/>
    <w:qFormat/>
    <w:rPr>
      <w:b/>
      <w:bCs/>
    </w:rPr>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Internetovodkaz">
    <w:name w:val="Internetový odkaz"/>
    <w:qFormat/>
    <w:rPr>
      <w:color w:val="000080"/>
      <w:u w:val="single"/>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StrongEmphasis">
    <w:name w:val="Strong Emphasis"/>
    <w:qFormat/>
    <w:rPr>
      <w:b/>
      <w:bCs/>
    </w:rPr>
  </w:style>
  <w:style w:type="character" w:customStyle="1" w:styleId="ListLabel14">
    <w:name w:val="ListLabel 14"/>
    <w:qFormat/>
  </w:style>
  <w:style w:type="paragraph" w:customStyle="1" w:styleId="Heading">
    <w:name w:val="Heading"/>
    <w:basedOn w:val="Normlny"/>
    <w:next w:val="Zkladntext"/>
    <w:qFormat/>
    <w:pPr>
      <w:keepNext/>
      <w:spacing w:before="240" w:after="120"/>
    </w:pPr>
    <w:rPr>
      <w:rFonts w:ascii="Liberation Sans" w:eastAsia="Arial Unicode MS"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pacing w:before="120" w:after="120"/>
    </w:pPr>
    <w:rPr>
      <w:i/>
      <w:sz w:val="24"/>
      <w:szCs w:val="24"/>
    </w:rPr>
  </w:style>
  <w:style w:type="paragraph" w:customStyle="1" w:styleId="Index">
    <w:name w:val="Index"/>
    <w:basedOn w:val="Normlny"/>
    <w:qFormat/>
  </w:style>
  <w:style w:type="paragraph" w:customStyle="1" w:styleId="Nadpis">
    <w:name w:val="Nadpis"/>
    <w:basedOn w:val="Normlny"/>
    <w:qFormat/>
    <w:pPr>
      <w:keepNext/>
      <w:spacing w:before="240" w:after="120"/>
    </w:pPr>
    <w:rPr>
      <w:rFonts w:ascii="Liberation Sans" w:eastAsia="Arial Unicode MS" w:hAnsi="Liberation Sans"/>
      <w:sz w:val="28"/>
      <w:szCs w:val="28"/>
    </w:rPr>
  </w:style>
  <w:style w:type="paragraph" w:styleId="Hlavika">
    <w:name w:val="header"/>
    <w:basedOn w:val="Normlny"/>
    <w:link w:val="HlavikaChar"/>
    <w:uiPriority w:val="99"/>
    <w:pPr>
      <w:tabs>
        <w:tab w:val="center" w:pos="4536"/>
        <w:tab w:val="right" w:pos="9072"/>
      </w:tabs>
      <w:spacing w:after="0" w:line="240" w:lineRule="auto"/>
    </w:pPr>
  </w:style>
  <w:style w:type="paragraph" w:styleId="Pta">
    <w:name w:val="footer"/>
    <w:basedOn w:val="Normlny"/>
    <w:link w:val="PtaChar"/>
    <w:uiPriority w:val="99"/>
    <w:pPr>
      <w:tabs>
        <w:tab w:val="center" w:pos="4536"/>
        <w:tab w:val="right" w:pos="9072"/>
      </w:tabs>
      <w:spacing w:after="0" w:line="240" w:lineRule="auto"/>
    </w:pPr>
  </w:style>
  <w:style w:type="paragraph" w:styleId="Textbubliny">
    <w:name w:val="Balloon Text"/>
    <w:basedOn w:val="Normlny"/>
    <w:link w:val="TextbublinyChar"/>
    <w:uiPriority w:val="99"/>
    <w:qFormat/>
    <w:pPr>
      <w:spacing w:after="0" w:line="240" w:lineRule="auto"/>
    </w:pPr>
    <w:rPr>
      <w:rFonts w:ascii="Tahoma" w:hAnsi="Tahoma" w:cs="Tahoma"/>
      <w:sz w:val="16"/>
      <w:szCs w:val="16"/>
    </w:rPr>
  </w:style>
  <w:style w:type="paragraph" w:customStyle="1" w:styleId="TableContents">
    <w:name w:val="Table Contents"/>
    <w:basedOn w:val="Normlny"/>
    <w:qFormat/>
    <w:pPr>
      <w:suppressLineNumbers/>
    </w:pPr>
  </w:style>
  <w:style w:type="paragraph" w:customStyle="1" w:styleId="TableHeading">
    <w:name w:val="Table Heading"/>
    <w:basedOn w:val="TableContents"/>
    <w:qFormat/>
    <w:pPr>
      <w:jc w:val="center"/>
    </w:pPr>
    <w:rPr>
      <w:b/>
      <w:bCs/>
    </w:rPr>
  </w:style>
  <w:style w:type="character" w:styleId="Hypertextovprepojenie">
    <w:name w:val="Hyperlink"/>
    <w:basedOn w:val="Predvolenpsmoodseku"/>
    <w:uiPriority w:val="99"/>
    <w:unhideWhenUsed/>
    <w:rsid w:val="00B96B44"/>
    <w:rPr>
      <w:color w:val="0563C1" w:themeColor="hyperlink"/>
      <w:u w:val="single"/>
    </w:rPr>
  </w:style>
  <w:style w:type="character" w:styleId="Nevyrieenzmienka">
    <w:name w:val="Unresolved Mention"/>
    <w:basedOn w:val="Predvolenpsmoodseku"/>
    <w:uiPriority w:val="99"/>
    <w:semiHidden/>
    <w:unhideWhenUsed/>
    <w:rsid w:val="00B96B44"/>
    <w:rPr>
      <w:color w:val="605E5C"/>
      <w:shd w:val="clear" w:color="auto" w:fill="E1DFDD"/>
    </w:rPr>
  </w:style>
  <w:style w:type="character" w:styleId="PouitHypertextovPrepojenie">
    <w:name w:val="FollowedHyperlink"/>
    <w:basedOn w:val="Predvolenpsmoodseku"/>
    <w:uiPriority w:val="99"/>
    <w:semiHidden/>
    <w:unhideWhenUsed/>
    <w:rsid w:val="00F23B2E"/>
    <w:rPr>
      <w:color w:val="954F72" w:themeColor="followedHyperlink"/>
      <w:u w:val="single"/>
    </w:rPr>
  </w:style>
  <w:style w:type="paragraph" w:styleId="Odsekzoznamu">
    <w:name w:val="List Paragraph"/>
    <w:basedOn w:val="Normlny"/>
    <w:uiPriority w:val="34"/>
    <w:qFormat/>
    <w:rsid w:val="005B67DA"/>
    <w:pPr>
      <w:spacing w:after="200" w:line="276" w:lineRule="auto"/>
      <w:ind w:left="720"/>
      <w:contextualSpacing/>
    </w:pPr>
    <w:rPr>
      <w:rFonts w:asciiTheme="minorHAnsi" w:eastAsiaTheme="minorHAnsi" w:hAnsiTheme="minorHAnsi" w:cstheme="minorBidi"/>
      <w:color w:val="auto"/>
    </w:rPr>
  </w:style>
  <w:style w:type="paragraph" w:styleId="Normlnywebov">
    <w:name w:val="Normal (Web)"/>
    <w:basedOn w:val="Normlny"/>
    <w:uiPriority w:val="99"/>
    <w:semiHidden/>
    <w:unhideWhenUsed/>
    <w:rsid w:val="00825CDD"/>
    <w:rPr>
      <w:rFonts w:ascii="Times New Roman" w:hAnsi="Times New Roman" w:cs="Times New Roman"/>
      <w:sz w:val="24"/>
      <w:szCs w:val="24"/>
    </w:rPr>
  </w:style>
  <w:style w:type="character" w:customStyle="1" w:styleId="Nadpis3Char">
    <w:name w:val="Nadpis 3 Char"/>
    <w:basedOn w:val="Predvolenpsmoodseku"/>
    <w:link w:val="Nadpis3"/>
    <w:uiPriority w:val="9"/>
    <w:semiHidden/>
    <w:rsid w:val="00825C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9113">
      <w:bodyDiv w:val="1"/>
      <w:marLeft w:val="0"/>
      <w:marRight w:val="0"/>
      <w:marTop w:val="0"/>
      <w:marBottom w:val="0"/>
      <w:divBdr>
        <w:top w:val="none" w:sz="0" w:space="0" w:color="auto"/>
        <w:left w:val="none" w:sz="0" w:space="0" w:color="auto"/>
        <w:bottom w:val="none" w:sz="0" w:space="0" w:color="auto"/>
        <w:right w:val="none" w:sz="0" w:space="0" w:color="auto"/>
      </w:divBdr>
    </w:div>
    <w:div w:id="907308482">
      <w:bodyDiv w:val="1"/>
      <w:marLeft w:val="0"/>
      <w:marRight w:val="0"/>
      <w:marTop w:val="0"/>
      <w:marBottom w:val="0"/>
      <w:divBdr>
        <w:top w:val="none" w:sz="0" w:space="0" w:color="auto"/>
        <w:left w:val="none" w:sz="0" w:space="0" w:color="auto"/>
        <w:bottom w:val="none" w:sz="0" w:space="0" w:color="auto"/>
        <w:right w:val="none" w:sz="0" w:space="0" w:color="auto"/>
      </w:divBdr>
    </w:div>
    <w:div w:id="110959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lovakiaring.sk/sk/honda-motorcycle-safety-train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742</Words>
  <Characters>4230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Trenkler</dc:creator>
  <dc:description/>
  <cp:lastModifiedBy>Radovan Antol</cp:lastModifiedBy>
  <cp:revision>4</cp:revision>
  <cp:lastPrinted>2024-10-20T15:22:00Z</cp:lastPrinted>
  <dcterms:created xsi:type="dcterms:W3CDTF">2026-07-14T08:19:00Z</dcterms:created>
  <dcterms:modified xsi:type="dcterms:W3CDTF">2026-07-14T10:26:00Z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-368139003</vt:i4>
  </property>
</Properties>
</file>