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8607" w14:textId="6B54602E" w:rsidR="00ED2A03" w:rsidRPr="008A3A80" w:rsidRDefault="00A203DA" w:rsidP="00ED2A03">
      <w:pPr>
        <w:jc w:val="center"/>
        <w:rPr>
          <w:b/>
          <w:bCs/>
          <w:sz w:val="28"/>
          <w:szCs w:val="28"/>
        </w:rPr>
      </w:pPr>
      <w:r w:rsidRPr="00A203DA">
        <w:rPr>
          <w:b/>
          <w:bCs/>
          <w:sz w:val="28"/>
          <w:szCs w:val="28"/>
        </w:rPr>
        <w:t>SLOVAKIA RING ožije európskou špičkou: šampionát ťahačov prinesie adrenalín aj rodinný festival</w:t>
      </w:r>
      <w:r w:rsidR="00ED2A03">
        <w:rPr>
          <w:b/>
          <w:bCs/>
          <w:sz w:val="28"/>
          <w:szCs w:val="28"/>
        </w:rPr>
        <w:br/>
      </w:r>
    </w:p>
    <w:p w14:paraId="245733D9" w14:textId="77777777" w:rsidR="00A203DA" w:rsidRDefault="00A203DA" w:rsidP="00ED2A03">
      <w:pPr>
        <w:rPr>
          <w:b/>
          <w:bCs/>
        </w:rPr>
      </w:pPr>
      <w:r w:rsidRPr="00A203DA">
        <w:rPr>
          <w:b/>
          <w:bCs/>
        </w:rPr>
        <w:t>Orechová Potôň, 5. máj 2026 - ﻿Areál SLOVAKIA RING sa počas prvého júnového víkendu (6.-7.6) stane dejiskom jedného z najatraktívnejších motoristických podujatí sezóny. Prestížny seriál </w:t>
      </w:r>
      <w:proofErr w:type="spellStart"/>
      <w:r w:rsidRPr="00A203DA">
        <w:rPr>
          <w:b/>
          <w:bCs/>
        </w:rPr>
        <w:t>Goodyear</w:t>
      </w:r>
      <w:proofErr w:type="spellEnd"/>
      <w:r w:rsidRPr="00A203DA">
        <w:rPr>
          <w:b/>
          <w:bCs/>
        </w:rPr>
        <w:t xml:space="preserve"> FIA </w:t>
      </w:r>
      <w:proofErr w:type="spellStart"/>
      <w:r w:rsidRPr="00A203DA">
        <w:rPr>
          <w:b/>
          <w:bCs/>
        </w:rPr>
        <w:t>European</w:t>
      </w:r>
      <w:proofErr w:type="spellEnd"/>
      <w:r w:rsidRPr="00A203DA">
        <w:rPr>
          <w:b/>
          <w:bCs/>
        </w:rPr>
        <w:t xml:space="preserve"> Truck </w:t>
      </w:r>
      <w:proofErr w:type="spellStart"/>
      <w:r w:rsidRPr="00A203DA">
        <w:rPr>
          <w:b/>
          <w:bCs/>
        </w:rPr>
        <w:t>Racing</w:t>
      </w:r>
      <w:proofErr w:type="spellEnd"/>
      <w:r w:rsidRPr="00A203DA">
        <w:rPr>
          <w:b/>
          <w:bCs/>
        </w:rPr>
        <w:t xml:space="preserve"> </w:t>
      </w:r>
      <w:proofErr w:type="spellStart"/>
      <w:r w:rsidRPr="00A203DA">
        <w:rPr>
          <w:b/>
          <w:bCs/>
        </w:rPr>
        <w:t>Championship</w:t>
      </w:r>
      <w:proofErr w:type="spellEnd"/>
      <w:r w:rsidRPr="00A203DA">
        <w:rPr>
          <w:b/>
          <w:bCs/>
        </w:rPr>
        <w:t xml:space="preserve"> (FIA ETRC – OMV MAXXMOTION TRUCK RACE OF SLOVAKIA) zavíta na Slovensko spolu s ďalšími populárnymi šampionátmi a prinesie fanúšikom jedinečný mix adrenalínu, rýchlosti a zábavy pre celú rodinu.</w:t>
      </w:r>
    </w:p>
    <w:p w14:paraId="3FAF6AB6" w14:textId="77777777" w:rsidR="00A203DA" w:rsidRDefault="00A203DA" w:rsidP="00ED2A03">
      <w:r w:rsidRPr="00A203DA">
        <w:rPr>
          <w:b/>
          <w:bCs/>
        </w:rPr>
        <w:t>Ťahače, ktoré píšu vlastné pravidlá</w:t>
      </w:r>
      <w:r w:rsidRPr="00A203DA">
        <w:br/>
        <w:t xml:space="preserve">Majstrovstvá Európy ťahačov patria medzi najpôsobivejšie disciplíny svetového </w:t>
      </w:r>
      <w:proofErr w:type="spellStart"/>
      <w:r w:rsidRPr="00A203DA">
        <w:t>motoršportu</w:t>
      </w:r>
      <w:proofErr w:type="spellEnd"/>
      <w:r w:rsidRPr="00A203DA">
        <w:t>. Viac než päťtonové kolosy sa na trati pohybujú s prekvapivou obratnosťou a predvádzajú tesné súboje plné kontaktov a emócií. Aj napriek rýchlostnému limitu ponúkajú preteky mimoriadne napínavé momenty, ktoré si získali tisíce fanúšikov naprieč Európou.</w:t>
      </w:r>
    </w:p>
    <w:p w14:paraId="18373227" w14:textId="77777777" w:rsidR="00A203DA" w:rsidRPr="00A203DA" w:rsidRDefault="00A203DA" w:rsidP="00A203DA">
      <w:r w:rsidRPr="00A203DA">
        <w:rPr>
          <w:b/>
          <w:bCs/>
        </w:rPr>
        <w:t>Nabitý víkend aj pre fanúšikov klasických okruhových pretekov</w:t>
      </w:r>
      <w:r w:rsidRPr="00A203DA">
        <w:br/>
        <w:t>Program podujatia doplnia aj ďalšie atraktívne série. Na trať vyrazia rýchle vozidlá zo seriálu</w:t>
      </w:r>
      <w:r w:rsidRPr="00A203DA">
        <w:rPr>
          <w:b/>
          <w:bCs/>
        </w:rPr>
        <w:t xml:space="preserve"> GT Cup </w:t>
      </w:r>
      <w:proofErr w:type="spellStart"/>
      <w:r w:rsidRPr="00A203DA">
        <w:rPr>
          <w:b/>
          <w:bCs/>
        </w:rPr>
        <w:t>Series</w:t>
      </w:r>
      <w:proofErr w:type="spellEnd"/>
      <w:r w:rsidRPr="00A203DA">
        <w:rPr>
          <w:b/>
          <w:bCs/>
        </w:rPr>
        <w:t>,</w:t>
      </w:r>
      <w:r w:rsidRPr="00A203DA">
        <w:t xml:space="preserve"> kde sa predstavia exkluzívne značky ako Porsche či </w:t>
      </w:r>
      <w:proofErr w:type="spellStart"/>
      <w:r w:rsidRPr="00A203DA">
        <w:t>Lamborghini</w:t>
      </w:r>
      <w:proofErr w:type="spellEnd"/>
      <w:r w:rsidRPr="00A203DA">
        <w:t xml:space="preserve"> a chýbať nebudú ani mladé talenty z kategórie </w:t>
      </w:r>
      <w:r w:rsidRPr="00A203DA">
        <w:rPr>
          <w:b/>
          <w:bCs/>
        </w:rPr>
        <w:t>FIA CEZ F4</w:t>
      </w:r>
      <w:r w:rsidRPr="00A203DA">
        <w:t xml:space="preserve">. Práve tieto preteky ponúkajú pohľad na budúce hviezdy svetového </w:t>
      </w:r>
      <w:proofErr w:type="spellStart"/>
      <w:r w:rsidRPr="00A203DA">
        <w:t>motoršportu</w:t>
      </w:r>
      <w:proofErr w:type="spellEnd"/>
      <w:r w:rsidRPr="00A203DA">
        <w:t>. Víkend doplnia aj vytrvalostné preteky cestovných automobilov </w:t>
      </w:r>
      <w:r w:rsidRPr="00A203DA">
        <w:rPr>
          <w:b/>
          <w:bCs/>
        </w:rPr>
        <w:t xml:space="preserve">TCR </w:t>
      </w:r>
      <w:proofErr w:type="spellStart"/>
      <w:r w:rsidRPr="00A203DA">
        <w:rPr>
          <w:b/>
          <w:bCs/>
        </w:rPr>
        <w:t>European</w:t>
      </w:r>
      <w:proofErr w:type="spellEnd"/>
      <w:r w:rsidRPr="00A203DA">
        <w:rPr>
          <w:b/>
          <w:bCs/>
        </w:rPr>
        <w:t xml:space="preserve"> </w:t>
      </w:r>
      <w:proofErr w:type="spellStart"/>
      <w:r w:rsidRPr="00A203DA">
        <w:rPr>
          <w:b/>
          <w:bCs/>
        </w:rPr>
        <w:t>Endurance</w:t>
      </w:r>
      <w:proofErr w:type="spellEnd"/>
      <w:r w:rsidRPr="00A203DA">
        <w:rPr>
          <w:b/>
          <w:bCs/>
        </w:rPr>
        <w:t>,</w:t>
      </w:r>
      <w:r w:rsidRPr="00A203DA">
        <w:t> v rámci ktorých štartuje v tejto sezóne 19 nádejných pretekárov a tímov z celej Európy.</w:t>
      </w:r>
    </w:p>
    <w:p w14:paraId="188BAE9A" w14:textId="7FFC67B7" w:rsidR="00A203DA" w:rsidRPr="00A203DA" w:rsidRDefault="00A203DA" w:rsidP="00A203DA">
      <w:proofErr w:type="spellStart"/>
      <w:r w:rsidRPr="00A203DA">
        <w:rPr>
          <w:b/>
          <w:bCs/>
        </w:rPr>
        <w:t>Motor</w:t>
      </w:r>
      <w:r w:rsidR="00433DA3">
        <w:rPr>
          <w:b/>
          <w:bCs/>
        </w:rPr>
        <w:t>š</w:t>
      </w:r>
      <w:r w:rsidRPr="00A203DA">
        <w:rPr>
          <w:b/>
          <w:bCs/>
        </w:rPr>
        <w:t>port</w:t>
      </w:r>
      <w:proofErr w:type="spellEnd"/>
      <w:r w:rsidRPr="00A203DA">
        <w:rPr>
          <w:b/>
          <w:bCs/>
        </w:rPr>
        <w:t xml:space="preserve"> ako rodinný zážitok</w:t>
      </w:r>
      <w:r w:rsidRPr="00A203DA">
        <w:br/>
        <w:t xml:space="preserve">Podujatie na Slovakia Ringu už dávno presiahlo hranice klasických pretekov. Organizátori pripravili bohatý sprievodný program, ktorý robí z víkendu ideálny tip na rodinný výlet. Návštevníci sa môžu tešiť na otvorený </w:t>
      </w:r>
      <w:proofErr w:type="spellStart"/>
      <w:r w:rsidRPr="00A203DA">
        <w:t>paddock</w:t>
      </w:r>
      <w:proofErr w:type="spellEnd"/>
      <w:r w:rsidRPr="00A203DA">
        <w:t>, autogramiády jazdcov, detskú zónu, atrakcie pre najmenších či interaktívne aktivity.</w:t>
      </w:r>
    </w:p>
    <w:p w14:paraId="41B618C5" w14:textId="77777777" w:rsidR="00A203DA" w:rsidRPr="00A203DA" w:rsidRDefault="00A203DA" w:rsidP="00A203DA">
      <w:r w:rsidRPr="00A203DA">
        <w:t xml:space="preserve">Chýbať nebude ani možnosť vyskúšať si jazdu na motokárach, obdivovať výstavu historických a </w:t>
      </w:r>
      <w:proofErr w:type="spellStart"/>
      <w:r w:rsidRPr="00A203DA">
        <w:t>tuningových</w:t>
      </w:r>
      <w:proofErr w:type="spellEnd"/>
      <w:r w:rsidRPr="00A203DA">
        <w:t xml:space="preserve"> vozidiel alebo si spríjemniť deň návštevou v najväčšom súkromnom ZOO Malkia Park. Atmosféru doplnia aj sprievodné vystúpenia a tematické expozície.</w:t>
      </w:r>
    </w:p>
    <w:p w14:paraId="01E11AB5" w14:textId="77777777" w:rsidR="00A203DA" w:rsidRPr="00A203DA" w:rsidRDefault="00A203DA" w:rsidP="00A203DA">
      <w:r w:rsidRPr="00A203DA">
        <w:rPr>
          <w:b/>
          <w:bCs/>
        </w:rPr>
        <w:t>Dostupná zábava pre širokú verejnosť</w:t>
      </w:r>
      <w:r w:rsidRPr="00A203DA">
        <w:br/>
        <w:t xml:space="preserve">Podujatie patrí medzi najväčšie motoristické sviatky na Slovensku a každoročne láka tisíce návštevníkov. Vďaka dostupným vstupenkám a bohatému programu ide o ideálnu príležitosť, ako spojiť vášeň pre </w:t>
      </w:r>
      <w:proofErr w:type="spellStart"/>
      <w:r w:rsidRPr="00A203DA">
        <w:t>motoršport</w:t>
      </w:r>
      <w:proofErr w:type="spellEnd"/>
      <w:r w:rsidRPr="00A203DA">
        <w:t xml:space="preserve"> s víkendovým oddychom.</w:t>
      </w:r>
    </w:p>
    <w:p w14:paraId="33CA3CC4" w14:textId="77777777" w:rsidR="00A203DA" w:rsidRPr="00A203DA" w:rsidRDefault="00A203DA" w:rsidP="00A203DA">
      <w:r w:rsidRPr="00A203DA">
        <w:rPr>
          <w:b/>
          <w:bCs/>
        </w:rPr>
        <w:t>Víkend, ktorý si nesmiete nechať ujsť</w:t>
      </w:r>
      <w:r w:rsidRPr="00A203DA">
        <w:br/>
        <w:t xml:space="preserve">Spojenie burácajúcich ťahačov, špičkových okruhových sérií a rodinnej atmosféry robí z tohto podujatia jedinečný zážitok. Príďte zažiť emócie, ktoré ponúka len živý </w:t>
      </w:r>
      <w:proofErr w:type="spellStart"/>
      <w:r w:rsidRPr="00A203DA">
        <w:t>motoršport</w:t>
      </w:r>
      <w:proofErr w:type="spellEnd"/>
      <w:r w:rsidRPr="00A203DA">
        <w:t xml:space="preserve"> – už 6. a 7. júna na Slovakia Ringu.</w:t>
      </w:r>
    </w:p>
    <w:p w14:paraId="7089E8B8" w14:textId="39E23F29" w:rsidR="00A203DA" w:rsidRPr="00A203DA" w:rsidRDefault="00A203DA" w:rsidP="00A203DA">
      <w:r w:rsidRPr="00A203DA">
        <w:t>Viac informácií a vstupenky sú dostupné na </w:t>
      </w:r>
      <w:hyperlink r:id="rId7" w:history="1">
        <w:r w:rsidRPr="00A203DA">
          <w:rPr>
            <w:rStyle w:val="Hypertextovprepojenie"/>
          </w:rPr>
          <w:t>webstránke</w:t>
        </w:r>
      </w:hyperlink>
      <w:r w:rsidRPr="00A203DA">
        <w:t> pretekárskeho okruhu.</w:t>
      </w:r>
    </w:p>
    <w:p w14:paraId="3F7F1AEE" w14:textId="0A5A27A4" w:rsidR="00ED2A03" w:rsidRPr="00ED2A03" w:rsidRDefault="00ED2A03" w:rsidP="00ED2A03">
      <w:r>
        <w:br/>
      </w: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lastRenderedPageBreak/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90AF" w14:textId="77777777" w:rsidR="009C6E17" w:rsidRDefault="009C6E17">
      <w:pPr>
        <w:spacing w:after="0" w:line="240" w:lineRule="auto"/>
      </w:pPr>
      <w:r>
        <w:separator/>
      </w:r>
    </w:p>
  </w:endnote>
  <w:endnote w:type="continuationSeparator" w:id="0">
    <w:p w14:paraId="1E97E839" w14:textId="77777777" w:rsidR="009C6E17" w:rsidRDefault="009C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0139" w14:textId="77777777" w:rsidR="009C6E17" w:rsidRDefault="009C6E17">
      <w:pPr>
        <w:spacing w:after="0" w:line="240" w:lineRule="auto"/>
      </w:pPr>
      <w:r>
        <w:separator/>
      </w:r>
    </w:p>
  </w:footnote>
  <w:footnote w:type="continuationSeparator" w:id="0">
    <w:p w14:paraId="52A3756E" w14:textId="77777777" w:rsidR="009C6E17" w:rsidRDefault="009C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3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4"/>
  </w:num>
  <w:num w:numId="5" w16cid:durableId="16053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53BC5"/>
    <w:rsid w:val="000628C6"/>
    <w:rsid w:val="00066367"/>
    <w:rsid w:val="000861E5"/>
    <w:rsid w:val="00086454"/>
    <w:rsid w:val="000951FE"/>
    <w:rsid w:val="000A01BC"/>
    <w:rsid w:val="000F6B15"/>
    <w:rsid w:val="000F7216"/>
    <w:rsid w:val="00114264"/>
    <w:rsid w:val="00117469"/>
    <w:rsid w:val="001260EA"/>
    <w:rsid w:val="00137F46"/>
    <w:rsid w:val="0015308B"/>
    <w:rsid w:val="00160D53"/>
    <w:rsid w:val="001725C7"/>
    <w:rsid w:val="001835E3"/>
    <w:rsid w:val="00183C64"/>
    <w:rsid w:val="00187300"/>
    <w:rsid w:val="001A72E8"/>
    <w:rsid w:val="001C0339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367E"/>
    <w:rsid w:val="00425D6E"/>
    <w:rsid w:val="004338D2"/>
    <w:rsid w:val="00433DA3"/>
    <w:rsid w:val="00442E1F"/>
    <w:rsid w:val="004441A2"/>
    <w:rsid w:val="004570EB"/>
    <w:rsid w:val="00465F35"/>
    <w:rsid w:val="004763B3"/>
    <w:rsid w:val="00480423"/>
    <w:rsid w:val="00495247"/>
    <w:rsid w:val="004B6D73"/>
    <w:rsid w:val="004C0571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6F64"/>
    <w:rsid w:val="007B7B63"/>
    <w:rsid w:val="007E2199"/>
    <w:rsid w:val="007E6B36"/>
    <w:rsid w:val="008030C5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C6E17"/>
    <w:rsid w:val="009D661E"/>
    <w:rsid w:val="009F27CE"/>
    <w:rsid w:val="009F2AE9"/>
    <w:rsid w:val="00A203DA"/>
    <w:rsid w:val="00A37839"/>
    <w:rsid w:val="00A37949"/>
    <w:rsid w:val="00A80547"/>
    <w:rsid w:val="00A8363B"/>
    <w:rsid w:val="00AA1E03"/>
    <w:rsid w:val="00AA41BF"/>
    <w:rsid w:val="00AD0736"/>
    <w:rsid w:val="00AD24AF"/>
    <w:rsid w:val="00AD39C3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E4A39"/>
    <w:rsid w:val="00BF0639"/>
    <w:rsid w:val="00BF1D70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506F7"/>
    <w:rsid w:val="00F629FC"/>
    <w:rsid w:val="00F64BE7"/>
    <w:rsid w:val="00F707AB"/>
    <w:rsid w:val="00F80350"/>
    <w:rsid w:val="00F86409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lovakiaring.sk/sk/omv-maxxmotion-goodyear-fia-etrc-majstrovstva-europy-tahacov-f4-gt-cup-series-2026?utm_source=newsletter&amp;utm_medium=media&amp;utm_campaign=etrc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4</cp:revision>
  <cp:lastPrinted>2024-10-20T15:22:00Z</cp:lastPrinted>
  <dcterms:created xsi:type="dcterms:W3CDTF">2026-05-05T09:29:00Z</dcterms:created>
  <dcterms:modified xsi:type="dcterms:W3CDTF">2026-05-05T09:45:00Z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