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Slovensko privíta vzácnu návštevu svetového motoršportu</w:t>
      </w:r>
    </w:p>
    <w:p>
      <w:pPr>
        <w:pStyle w:val="Normal"/>
        <w:rPr>
          <w:b/>
          <w:bCs/>
        </w:rPr>
      </w:pPr>
      <w:r>
        <w:rPr>
          <w:b/>
          <w:bCs/>
        </w:rPr>
        <w:t>Orechová Potôň, 8.</w:t>
      </w:r>
      <w:r>
        <w:rPr>
          <w:b/>
          <w:bCs/>
        </w:rPr>
        <w:t xml:space="preserve"> október </w:t>
      </w:r>
      <w:r>
        <w:rPr>
          <w:b/>
          <w:bCs/>
        </w:rPr>
        <w:t>2024 – Slovensko č</w:t>
      </w:r>
      <w:r>
        <w:rPr>
          <w:b/>
          <w:bCs/>
        </w:rPr>
        <w:t xml:space="preserve">aká </w:t>
      </w:r>
      <w:r>
        <w:rPr>
          <w:b/>
          <w:bCs/>
        </w:rPr>
        <w:t>opäť vzácna návšteva zo svetového motoršportu. Pri príležitosti osláv 15. výročia otvorenia pretekárskeho okruhu SLOVAKIA RING prichádza na Slovensko prezident Medzinárodnej automobilovej federácie FIA Mohammed Ben Sulayem.</w:t>
      </w:r>
    </w:p>
    <w:p>
      <w:pPr>
        <w:pStyle w:val="Normal"/>
        <w:rPr/>
      </w:pPr>
      <w:r>
        <w:rPr/>
        <w:t>Pretekársky okruh SLOVAKIA RING oslavuje v</w:t>
      </w:r>
      <w:r>
        <w:rPr/>
        <w:t xml:space="preserve"> </w:t>
      </w:r>
      <w:r>
        <w:rPr/>
        <w:t xml:space="preserve">týchto dňoch 15. rok </w:t>
      </w:r>
      <w:r>
        <w:rPr/>
        <w:t xml:space="preserve">od </w:t>
      </w:r>
      <w:r>
        <w:rPr/>
        <w:t xml:space="preserve">svojho </w:t>
      </w:r>
      <w:r>
        <w:rPr/>
        <w:t>otvorenia</w:t>
      </w:r>
      <w:r>
        <w:rPr/>
        <w:t>. Bolo to presne 1.</w:t>
      </w:r>
      <w:r>
        <w:rPr/>
        <w:t xml:space="preserve"> októbra </w:t>
      </w:r>
      <w:r>
        <w:rPr/>
        <w:t>2009</w:t>
      </w:r>
      <w:r>
        <w:rPr/>
        <w:t>,</w:t>
      </w:r>
      <w:r>
        <w:rPr/>
        <w:t xml:space="preserve"> keď svet</w:t>
      </w:r>
      <w:r>
        <w:rPr/>
        <w:t xml:space="preserve"> spoznal </w:t>
      </w:r>
      <w:r>
        <w:rPr/>
        <w:t>prvý slovenský profesionálny pretekársky okruh a</w:t>
      </w:r>
      <w:r>
        <w:rPr/>
        <w:t xml:space="preserve"> náš </w:t>
      </w:r>
      <w:r>
        <w:rPr/>
        <w:t>motoršport tak začal písať novú kapitolu svojich dejín. Od</w:t>
      </w:r>
      <w:r>
        <w:rPr/>
        <w:t xml:space="preserve">vtedy </w:t>
      </w:r>
      <w:r>
        <w:rPr/>
        <w:t xml:space="preserve">okruh hostil množstvo významných motoristických podujatí, ako sú Majstrovstvá sveta cestovných automobilov FIA WTCC, Majstrovstvá sveta FIA GT1, Blancpain GT, ADAC GT Masters, preteky </w:t>
      </w:r>
      <w:r>
        <w:rPr/>
        <w:t>M</w:t>
      </w:r>
      <w:r>
        <w:rPr/>
        <w:t xml:space="preserve">ajstrovstiev Európy ťahačov </w:t>
      </w:r>
      <w:r>
        <w:rPr/>
        <w:t xml:space="preserve">FIA ETRC, </w:t>
      </w:r>
      <w:r>
        <w:rPr/>
        <w:t xml:space="preserve">či </w:t>
      </w:r>
      <w:r>
        <w:rPr/>
        <w:t>M</w:t>
      </w:r>
      <w:r>
        <w:rPr/>
        <w:t>ajstrovst</w:t>
      </w:r>
      <w:r>
        <w:rPr/>
        <w:t xml:space="preserve">vá </w:t>
      </w:r>
      <w:r>
        <w:rPr/>
        <w:t xml:space="preserve">sveta cestných motocyklov </w:t>
      </w:r>
      <w:r>
        <w:rPr/>
        <w:t xml:space="preserve">vo vytrvalosti </w:t>
      </w:r>
      <w:r>
        <w:rPr/>
        <w:t>FIM EWC.</w:t>
      </w:r>
    </w:p>
    <w:p>
      <w:pPr>
        <w:pStyle w:val="Normal"/>
        <w:rPr/>
      </w:pPr>
      <w:r>
        <w:rPr/>
        <w:t>Návšteva prezidenta FIA</w:t>
      </w:r>
      <w:r>
        <w:rPr>
          <w:b w:val="false"/>
          <w:bCs w:val="false"/>
        </w:rPr>
        <w:t xml:space="preserve"> Mohammed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 xml:space="preserve"> Ben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 xml:space="preserve"> Sulayem</w:t>
      </w:r>
      <w:r>
        <w:rPr>
          <w:b w:val="false"/>
          <w:bCs w:val="false"/>
        </w:rPr>
        <w:t xml:space="preserve">a </w:t>
      </w:r>
      <w:r>
        <w:rPr>
          <w:b w:val="false"/>
          <w:bCs w:val="false"/>
        </w:rPr>
        <w:t>n</w:t>
      </w:r>
      <w:r>
        <w:rPr/>
        <w:t>a Slovensku a</w:t>
      </w:r>
      <w:r>
        <w:rPr/>
        <w:t xml:space="preserve"> </w:t>
      </w:r>
      <w:r>
        <w:rPr/>
        <w:t>SLOVAKIA RINGU doplní</w:t>
      </w:r>
      <w:r>
        <w:rPr/>
        <w:t xml:space="preserve"> </w:t>
      </w:r>
      <w:r>
        <w:rPr/>
        <w:t>oficiáln</w:t>
      </w:r>
      <w:r>
        <w:rPr/>
        <w:t xml:space="preserve">a </w:t>
      </w:r>
      <w:r>
        <w:rPr/>
        <w:t>audienci</w:t>
      </w:r>
      <w:r>
        <w:rPr/>
        <w:t xml:space="preserve">a </w:t>
      </w:r>
      <w:r>
        <w:rPr/>
        <w:t>u</w:t>
      </w:r>
      <w:r>
        <w:rPr/>
        <w:t xml:space="preserve"> </w:t>
      </w:r>
      <w:r>
        <w:rPr/>
        <w:t>prezidenta Slovenskej republiky</w:t>
      </w:r>
      <w:r>
        <w:rPr/>
        <w:t xml:space="preserve"> Petra Pellegriniho, po ktorej </w:t>
      </w:r>
      <w:r>
        <w:rPr/>
        <w:t>n</w:t>
      </w:r>
      <w:r>
        <w:rPr/>
        <w:t xml:space="preserve">asleduje </w:t>
      </w:r>
      <w:r>
        <w:rPr/>
        <w:t>podpis</w:t>
      </w:r>
      <w:r>
        <w:rPr/>
        <w:t xml:space="preserve"> </w:t>
      </w:r>
      <w:r>
        <w:rPr/>
        <w:t>memoranda o</w:t>
      </w:r>
      <w:r>
        <w:rPr/>
        <w:t xml:space="preserve"> </w:t>
      </w:r>
      <w:r>
        <w:rPr/>
        <w:t xml:space="preserve">spolupráci na pôde </w:t>
      </w:r>
      <w:r>
        <w:rPr/>
        <w:t>M</w:t>
      </w:r>
      <w:r>
        <w:rPr/>
        <w:t>inisterstva cestovného ruchu a</w:t>
      </w:r>
      <w:r>
        <w:rPr/>
        <w:t xml:space="preserve"> </w:t>
      </w:r>
      <w:r>
        <w:rPr/>
        <w:t>športu za účasti rezortného ministra Dušana Keketiho a</w:t>
      </w:r>
      <w:r>
        <w:rPr/>
        <w:t xml:space="preserve"> </w:t>
      </w:r>
      <w:r>
        <w:rPr/>
        <w:t>prezidenta Slovensk</w:t>
      </w:r>
      <w:r>
        <w:rPr/>
        <w:t>ej</w:t>
      </w:r>
      <w:r>
        <w:rPr/>
        <w:t xml:space="preserve"> </w:t>
      </w:r>
      <w:r>
        <w:rPr/>
        <w:t>a</w:t>
      </w:r>
      <w:r>
        <w:rPr/>
        <w:t>sociáci</w:t>
      </w:r>
      <w:r>
        <w:rPr/>
        <w:t>e</w:t>
      </w:r>
      <w:r>
        <w:rPr/>
        <w:t xml:space="preserve"> </w:t>
      </w:r>
      <w:r>
        <w:rPr/>
        <w:t>m</w:t>
      </w:r>
      <w:r>
        <w:rPr/>
        <w:t>otoristického športu</w:t>
      </w:r>
      <w:r>
        <w:rPr/>
        <w:t xml:space="preserve"> (</w:t>
      </w:r>
      <w:r>
        <w:rPr/>
        <w:t xml:space="preserve">SAMŠ) Dušana Kobliška. </w:t>
      </w:r>
    </w:p>
    <w:p>
      <w:pPr>
        <w:pStyle w:val="Normal"/>
        <w:rPr/>
      </w:pPr>
      <w:r>
        <w:rPr/>
        <w:t xml:space="preserve">Cieľom memoranda je vytvorenie podmienok pre vzájomnú spoluprácu, </w:t>
      </w:r>
      <w:r>
        <w:rPr>
          <w:rFonts w:cs="Calibri" w:cstheme="minorHAnsi"/>
          <w:sz w:val="24"/>
          <w:szCs w:val="24"/>
          <w:shd w:fill="FFFFFF" w:val="clear"/>
        </w:rPr>
        <w:t>o</w:t>
      </w:r>
      <w:r>
        <w:rPr>
          <w:rFonts w:cs="Calibri" w:cstheme="minorHAnsi"/>
          <w:sz w:val="24"/>
          <w:szCs w:val="24"/>
          <w:shd w:fill="FFFFFF" w:val="clear"/>
        </w:rPr>
        <w:t>rganizovať a uskutočniť významné svetové motoristické podujatia na území SR s</w:t>
      </w:r>
      <w:r>
        <w:rPr>
          <w:rFonts w:cs="Calibri" w:cstheme="minorHAnsi"/>
          <w:sz w:val="24"/>
          <w:szCs w:val="24"/>
          <w:shd w:fill="FFFFFF" w:val="clear"/>
        </w:rPr>
        <w:t>o štátnou</w:t>
      </w:r>
      <w:r>
        <w:rPr>
          <w:rFonts w:cs="Calibri" w:cstheme="minorHAnsi"/>
          <w:sz w:val="24"/>
          <w:szCs w:val="24"/>
          <w:shd w:fill="FFFFFF" w:val="clear"/>
        </w:rPr>
        <w:t> podporou</w:t>
      </w:r>
      <w:r>
        <w:rPr>
          <w:rFonts w:cs="Calibri" w:cstheme="minorHAnsi"/>
          <w:sz w:val="24"/>
          <w:szCs w:val="24"/>
          <w:shd w:fill="FFFFFF" w:val="clear"/>
        </w:rPr>
        <w:t xml:space="preserve"> a</w:t>
      </w:r>
      <w:r>
        <w:rPr>
          <w:rFonts w:cs="Calibri" w:cstheme="minorHAnsi"/>
          <w:sz w:val="24"/>
          <w:szCs w:val="24"/>
          <w:shd w:fill="FFFFFF" w:val="clear"/>
        </w:rPr>
        <w:t xml:space="preserve"> s víziou </w:t>
      </w:r>
      <w:r>
        <w:rPr>
          <w:sz w:val="24"/>
          <w:szCs w:val="24"/>
        </w:rPr>
        <w:t xml:space="preserve">zlepšiť propagáciu Slovenskej republiky prostredníctvom </w:t>
      </w:r>
      <w:r>
        <w:rPr>
          <w:sz w:val="24"/>
          <w:szCs w:val="24"/>
        </w:rPr>
        <w:t xml:space="preserve">medzinárodného </w:t>
      </w:r>
      <w:r>
        <w:rPr>
          <w:sz w:val="24"/>
          <w:szCs w:val="24"/>
        </w:rPr>
        <w:t>motorš</w:t>
      </w:r>
      <w:r>
        <w:rPr>
          <w:sz w:val="24"/>
          <w:szCs w:val="24"/>
        </w:rPr>
        <w:t>portu</w:t>
      </w:r>
      <w:r>
        <w:rPr>
          <w:sz w:val="24"/>
          <w:szCs w:val="24"/>
        </w:rPr>
        <w:t>.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>Podpis memoranda s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prezidentom FIA, prezidentom SAMŠ a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ministrom cestovného ruchu a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športu je plánovaný na stredu 9.</w:t>
      </w:r>
      <w:r>
        <w:rPr>
          <w:b w:val="false"/>
          <w:bCs w:val="false"/>
        </w:rPr>
        <w:t xml:space="preserve"> októbra </w:t>
      </w:r>
      <w:r>
        <w:rPr>
          <w:b w:val="false"/>
          <w:bCs w:val="false"/>
        </w:rPr>
        <w:t>2024 o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14</w:t>
      </w:r>
      <w:r>
        <w:rPr>
          <w:b w:val="false"/>
          <w:bCs w:val="false"/>
        </w:rPr>
        <w:t>:</w:t>
      </w:r>
      <w:r>
        <w:rPr>
          <w:b w:val="false"/>
          <w:bCs w:val="false"/>
        </w:rPr>
        <w:t>30 na pôde Ministerstva cestovného ruchu a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športu, aj za účasti odbornej verejnosti a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médií.</w:t>
      </w:r>
    </w:p>
    <w:p>
      <w:pPr>
        <w:pStyle w:val="Normal"/>
        <w:rPr/>
      </w:pPr>
      <w:r>
        <w:rPr>
          <w:i/>
        </w:rPr>
        <w:t>***</w:t>
      </w:r>
    </w:p>
    <w:p>
      <w:pPr>
        <w:pStyle w:val="Normal"/>
        <w:rPr/>
      </w:pPr>
      <w:r>
        <w:rPr>
          <w:b/>
          <w:i/>
        </w:rPr>
        <w:t>Okruh SLOVAKIA RING / Areál SLOVAKIA RING</w:t>
      </w:r>
    </w:p>
    <w:p>
      <w:pPr>
        <w:pStyle w:val="Normal"/>
        <w:jc w:val="both"/>
        <w:rPr/>
      </w:pPr>
      <w:r>
        <w:rPr>
          <w:i/>
        </w:rPr>
        <w:t xml:space="preserve">SLOVAKIA RING je profesionálny pretekársky okruh s licenciou FIA 2. stupňa, jediný svojho druhu na Slovensku. S celkovou dĺžkou 5922 m sa radí medzi najdlhšie v Európe. Kvalitatívnymi a bezpečnostnými parametrami vytvára okruh zázemie pre prestížne svetové šampionáty pod hlavičkami FIA a FIM. Od roku 2010 prináša podujatia pre profesionálnych jazdcov, amatérov, firmy a širokú verejnosť. </w:t>
      </w:r>
    </w:p>
    <w:p>
      <w:pPr>
        <w:pStyle w:val="Normal"/>
        <w:spacing w:lineRule="auto" w:line="240"/>
        <w:jc w:val="both"/>
        <w:rPr/>
      </w:pPr>
      <w:r>
        <w:rPr>
          <w:i/>
        </w:rPr>
        <w:t xml:space="preserve">SLOVAKIA RING pri Orechovej Potôni predstavuje jedinečný areál - jediný svojho druhu na Slovensku. Ponúka možnosti jazdiť na profesionálnom automotodróme, zdokonaliť sa v škole bezpečnej jazdy, vyskúšať si terénnu jazdu vo vynovenom </w:t>
      </w:r>
      <w:r>
        <w:rPr>
          <w:b/>
          <w:i/>
        </w:rPr>
        <w:t>off-road areáli</w:t>
      </w:r>
      <w:r>
        <w:rPr>
          <w:i/>
        </w:rPr>
        <w:t xml:space="preserve"> a užiť si relax v hoteli. Súčasťou širšieho areálu je aj </w:t>
      </w:r>
      <w:r>
        <w:rPr>
          <w:b/>
          <w:i/>
        </w:rPr>
        <w:t xml:space="preserve">Malkia Park </w:t>
      </w:r>
      <w:r>
        <w:rPr>
          <w:i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útočisko pre exotické zvieratá. K novým atrakciám patrí tiež </w:t>
      </w:r>
      <w:r>
        <w:rPr>
          <w:b/>
          <w:i/>
        </w:rPr>
        <w:t>Vojenské múzeum.</w:t>
      </w:r>
      <w:r>
        <w:rPr>
          <w:i/>
        </w:rPr>
        <w:t xml:space="preserve"> Pre všetkých, ktorí si chcú preveriť a zdokonaliť svoje jazdecké zručnosti - či už na aute alebo motocykle, je pripravené profesionálne </w:t>
      </w:r>
      <w:r>
        <w:rPr>
          <w:b/>
          <w:i/>
        </w:rPr>
        <w:t>CENTRUM BEZPEČNEJ JAZDY</w:t>
      </w:r>
      <w:r>
        <w:rPr>
          <w:i/>
        </w:rPr>
        <w:t xml:space="preserve"> s najmodernejším tréningovým cvičiskom v strednej Európe. Po aktívnom výkone si môžete dopriať výdatný obed či večeru v reštaurácii Ring a </w:t>
      </w:r>
      <w:r>
        <w:rPr>
          <w:b/>
          <w:i/>
        </w:rPr>
        <w:t>Hoteli Ring***</w:t>
      </w:r>
      <w:r>
        <w:rPr>
          <w:i/>
        </w:rPr>
        <w:t xml:space="preserve">, ktorý ponúka komfortné ubytovanie. Poslednou akvizíciou v areáli je špičkové </w:t>
      </w:r>
      <w:r>
        <w:rPr>
          <w:b/>
          <w:bCs/>
          <w:i/>
        </w:rPr>
        <w:t>Slovenské motokárové centrum</w:t>
      </w:r>
      <w:r>
        <w:rPr>
          <w:i/>
        </w:rPr>
        <w:t xml:space="preserve"> a jeho vonkajšia dráha dlhá 1170m. To ponúka bezkonkurenčný priestor pre aktívne jazdy na motokárach pre deti, dospelých ale aj majiteľov vlastných motokár. Centrum a dráha je ako jediná na Slovensku homologizovaná licenciou CIK-FIA.</w:t>
      </w:r>
    </w:p>
    <w:p>
      <w:pPr>
        <w:pStyle w:val="Normal"/>
        <w:spacing w:lineRule="auto" w:line="240" w:before="280" w:after="0"/>
        <w:rPr>
          <w:b/>
        </w:rPr>
      </w:pPr>
      <w:r>
        <w:rPr>
          <w:b/>
        </w:rPr>
        <w:t>GENERÁLNYM REKLAMNÝM PARTNEROM OKUHU JE OMV SLOVENSKO.</w:t>
      </w:r>
    </w:p>
    <w:p>
      <w:pPr>
        <w:pStyle w:val="Normal"/>
        <w:spacing w:lineRule="auto" w:line="240" w:before="280" w:after="0"/>
        <w:rPr>
          <w:b/>
        </w:rPr>
      </w:pPr>
      <w:r>
        <w:rPr>
          <w:b/>
        </w:rPr>
        <w:t>Ďalšie informácie:</w:t>
      </w:r>
    </w:p>
    <w:tbl>
      <w:tblPr>
        <w:tblW w:w="90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4536"/>
        <w:gridCol w:w="4535"/>
      </w:tblGrid>
      <w:tr>
        <w:trPr/>
        <w:tc>
          <w:tcPr>
            <w:tcW w:w="4536" w:type="dxa"/>
            <w:tcBorders/>
            <w:shd w:color="auto" w:fill="auto" w:val="clear"/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Ing. Peter Pecze</w:t>
              <w:br/>
              <w:t>Marketing Director, SLOVAKIA RING</w:t>
              <w:br/>
              <w:t>mobil: +421 911 423 134</w:t>
              <w:br/>
              <w:t>e-mail: pecze@slovakiaring.sk</w:t>
            </w:r>
          </w:p>
        </w:tc>
        <w:tc>
          <w:tcPr>
            <w:tcW w:w="4535" w:type="dxa"/>
            <w:tcBorders/>
            <w:shd w:color="auto" w:fill="auto" w:val="clear"/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826770" cy="835660"/>
          <wp:effectExtent l="0" t="0" r="0" b="0"/>
          <wp:docPr id="1" name="image0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826770" cy="835660"/>
          <wp:effectExtent l="0" t="0" r="0" b="0"/>
          <wp:docPr id="2" name="image0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4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 Unicode MS" w:cs="Arial Unicode MS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eastAsia="Calibri" w:ascii="Calibri" w:hAnsi="Calibri" w:cs="Arial Unicode MS"/>
      <w:color w:val="00000A"/>
      <w:kern w:val="0"/>
      <w:sz w:val="22"/>
      <w:szCs w:val="22"/>
      <w:lang w:val="sk-SK" w:eastAsia="en-US" w:bidi="ar-SA"/>
    </w:rPr>
  </w:style>
  <w:style w:type="paragraph" w:styleId="Heading2">
    <w:name w:val="Heading 2"/>
    <w:basedOn w:val="Normal"/>
    <w:qFormat/>
    <w:pPr>
      <w:widowControl w:val="false"/>
      <w:spacing w:before="200" w:after="120"/>
      <w:outlineLvl w:val="1"/>
    </w:pPr>
    <w:rPr>
      <w:rFonts w:ascii="Liberation Serif" w:hAnsi="Liberation Serif" w:eastAsia="Tahoma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eader"/>
    <w:uiPriority w:val="99"/>
    <w:qFormat/>
    <w:rPr/>
  </w:style>
  <w:style w:type="character" w:styleId="PtaChar" w:customStyle="1">
    <w:name w:val="Päta Char"/>
    <w:basedOn w:val="DefaultParagraphFont"/>
    <w:link w:val="Footer"/>
    <w:uiPriority w:val="99"/>
    <w:qFormat/>
    <w:rPr/>
  </w:style>
  <w:style w:type="character" w:styleId="InternetLink" w:customStyle="1">
    <w:name w:val="Internet Link"/>
    <w:basedOn w:val="DefaultParagraphFont"/>
    <w:uiPriority w:val="99"/>
    <w:unhideWhenUsed/>
    <w:qFormat/>
    <w:rsid w:val="008d72da"/>
    <w:rPr>
      <w:color w:themeColor="hyperlink" w:val="0563C1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qFormat/>
    <w:rPr>
      <w:rFonts w:ascii="Tahoma" w:hAnsi="Tahoma" w:cs="Tahoma"/>
      <w:color w:val="00000A"/>
      <w:sz w:val="16"/>
      <w:szCs w:val="16"/>
    </w:rPr>
  </w:style>
  <w:style w:type="character" w:styleId="Silnzvraznenie" w:customStyle="1">
    <w:name w:val="Silné zvýraznenie"/>
    <w:qFormat/>
    <w:rPr>
      <w:b/>
      <w:bCs/>
    </w:rPr>
  </w:style>
  <w:style w:type="character" w:styleId="Internetovodkaz" w:customStyle="1">
    <w:name w:val="Internetový odkaz"/>
    <w:qFormat/>
    <w:rPr>
      <w:color w:val="000080"/>
      <w:u w:val="single"/>
    </w:rPr>
  </w:style>
  <w:style w:type="character" w:styleId="StrongEmphasis" w:customStyle="1">
    <w:name w:val="Strong Emphasis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sid w:val="00b96b44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96b44"/>
    <w:rPr>
      <w:color w:val="605E5C"/>
      <w:shd w:fill="E1DFDD" w:val="clear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  <w:szCs w:val="24"/>
    </w:rPr>
  </w:style>
  <w:style w:type="paragraph" w:styleId="Index" w:customStyle="1">
    <w:name w:val="Index"/>
    <w:basedOn w:val="Normal"/>
    <w:qFormat/>
    <w:pPr/>
    <w:rPr/>
  </w:style>
  <w:style w:type="paragraph" w:styleId="Nadpis" w:customStyle="1">
    <w:name w:val="Nadpis"/>
    <w:basedOn w:val="Normal"/>
    <w:qFormat/>
    <w:pPr>
      <w:keepNext w:val="true"/>
      <w:spacing w:before="240" w:after="120"/>
    </w:pPr>
    <w:rPr>
      <w:rFonts w:ascii="Liberation Sans" w:hAnsi="Liberation Sans" w:eastAsia="Arial Unicode MS"/>
      <w:sz w:val="28"/>
      <w:szCs w:val="2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lavikaChar"/>
    <w:uiPriority w:val="99"/>
    <w:pPr>
      <w:tabs>
        <w:tab w:val="clear" w:pos="4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iPriority w:val="99"/>
    <w:pPr>
      <w:tabs>
        <w:tab w:val="clear" w:pos="4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LibreOffice/24.2.5.2$MacOSX_AARCH64 LibreOffice_project/bffef4ea93e59bebbeaf7f431bb02b1a39ee8a59</Application>
  <AppVersion>15.0000</AppVersion>
  <DocSecurity>0</DocSecurity>
  <Pages>2</Pages>
  <Words>472</Words>
  <Characters>2932</Characters>
  <CharactersWithSpaces>3394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2024-10-07T15:50:00Z</dcterms:created>
  <dc:creator>Martin Trenkler</dc:creator>
  <dc:description/>
  <dc:language>en-US</dc:language>
  <cp:lastModifiedBy/>
  <dcterms:modified xsi:type="dcterms:W3CDTF">2024-10-08T10:43:17Z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DocHome">
    <vt:i4>-368139003</vt:i4>
  </property>
</Properties>
</file>