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10EE" w14:textId="5E80CDEF" w:rsidR="004441A2" w:rsidRPr="004441A2" w:rsidRDefault="008D3AFD" w:rsidP="004441A2">
      <w:pPr>
        <w:pStyle w:val="Zkladntext"/>
        <w:jc w:val="center"/>
        <w:rPr>
          <w:rFonts w:eastAsia="Songti SC"/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Jesen</w:t>
      </w:r>
      <w:r w:rsidR="00F80350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ý </w:t>
      </w:r>
      <w:r w:rsidR="006D43AA">
        <w:rPr>
          <w:b/>
          <w:bCs/>
          <w:sz w:val="28"/>
          <w:szCs w:val="28"/>
        </w:rPr>
        <w:t xml:space="preserve">relykros </w:t>
      </w:r>
      <w:r w:rsidR="003A781C">
        <w:rPr>
          <w:b/>
          <w:bCs/>
          <w:sz w:val="28"/>
          <w:szCs w:val="28"/>
        </w:rPr>
        <w:t>opäť nesklamal</w:t>
      </w:r>
    </w:p>
    <w:p w14:paraId="30F9632C" w14:textId="452EA481" w:rsidR="00E14AE8" w:rsidRDefault="004441A2" w:rsidP="004441A2">
      <w:pPr>
        <w:pStyle w:val="Zkladntext"/>
        <w:jc w:val="both"/>
        <w:rPr>
          <w:b/>
          <w:bCs/>
        </w:rPr>
      </w:pPr>
      <w:r>
        <w:rPr>
          <w:b/>
          <w:bCs/>
        </w:rPr>
        <w:t xml:space="preserve">Orechová Potôň, </w:t>
      </w:r>
      <w:r w:rsidR="00AA41BF">
        <w:rPr>
          <w:b/>
          <w:bCs/>
        </w:rPr>
        <w:t>20</w:t>
      </w:r>
      <w:r>
        <w:rPr>
          <w:b/>
          <w:bCs/>
        </w:rPr>
        <w:t xml:space="preserve">. </w:t>
      </w:r>
      <w:r w:rsidR="00C1678E">
        <w:rPr>
          <w:b/>
          <w:bCs/>
        </w:rPr>
        <w:t>október</w:t>
      </w:r>
      <w:r>
        <w:rPr>
          <w:b/>
          <w:bCs/>
        </w:rPr>
        <w:t xml:space="preserve"> 202</w:t>
      </w:r>
      <w:r w:rsidR="003A781C">
        <w:rPr>
          <w:b/>
          <w:bCs/>
        </w:rPr>
        <w:t>5</w:t>
      </w:r>
      <w:r>
        <w:rPr>
          <w:b/>
          <w:bCs/>
        </w:rPr>
        <w:t xml:space="preserve"> </w:t>
      </w:r>
      <w:r w:rsidR="00C32A65">
        <w:rPr>
          <w:b/>
          <w:bCs/>
        </w:rPr>
        <w:t>–</w:t>
      </w:r>
      <w:r>
        <w:rPr>
          <w:b/>
          <w:bCs/>
        </w:rPr>
        <w:t xml:space="preserve"> </w:t>
      </w:r>
      <w:r w:rsidR="00B32136">
        <w:rPr>
          <w:b/>
          <w:bCs/>
        </w:rPr>
        <w:t>Pre</w:t>
      </w:r>
      <w:r w:rsidR="00421BFF">
        <w:rPr>
          <w:b/>
          <w:bCs/>
        </w:rPr>
        <w:t>d</w:t>
      </w:r>
      <w:r w:rsidR="00B32136">
        <w:rPr>
          <w:b/>
          <w:bCs/>
        </w:rPr>
        <w:t>posledný</w:t>
      </w:r>
      <w:r w:rsidR="00C32A65">
        <w:rPr>
          <w:b/>
          <w:bCs/>
        </w:rPr>
        <w:t xml:space="preserve"> októbrový víkend na okruhu SLOVAKIA RING patril </w:t>
      </w:r>
      <w:r w:rsidR="008D3AFD">
        <w:rPr>
          <w:b/>
          <w:bCs/>
        </w:rPr>
        <w:t>tradičnému jesennému podujatiu</w:t>
      </w:r>
      <w:r w:rsidR="007E6B36">
        <w:rPr>
          <w:b/>
          <w:bCs/>
        </w:rPr>
        <w:t xml:space="preserve"> -</w:t>
      </w:r>
      <w:r w:rsidR="008D3AFD">
        <w:rPr>
          <w:b/>
          <w:bCs/>
        </w:rPr>
        <w:t xml:space="preserve"> </w:t>
      </w:r>
      <w:r w:rsidR="00C32A65">
        <w:rPr>
          <w:b/>
          <w:bCs/>
        </w:rPr>
        <w:t>relykrosový</w:t>
      </w:r>
      <w:r w:rsidR="00421BFF">
        <w:rPr>
          <w:b/>
          <w:bCs/>
        </w:rPr>
        <w:t>m</w:t>
      </w:r>
      <w:r w:rsidR="00C32A65">
        <w:rPr>
          <w:b/>
          <w:bCs/>
        </w:rPr>
        <w:t xml:space="preserve"> majstrovst</w:t>
      </w:r>
      <w:r w:rsidR="00421BFF">
        <w:rPr>
          <w:b/>
          <w:bCs/>
        </w:rPr>
        <w:t>vám</w:t>
      </w:r>
      <w:r w:rsidR="00C32A65">
        <w:rPr>
          <w:b/>
          <w:bCs/>
        </w:rPr>
        <w:t xml:space="preserve"> Slovenska</w:t>
      </w:r>
      <w:r w:rsidR="008D3AFD">
        <w:rPr>
          <w:b/>
          <w:bCs/>
        </w:rPr>
        <w:t>,</w:t>
      </w:r>
      <w:r w:rsidR="00C32A65">
        <w:rPr>
          <w:b/>
          <w:bCs/>
        </w:rPr>
        <w:t xml:space="preserve"> Česka</w:t>
      </w:r>
      <w:r w:rsidR="007E6B36">
        <w:rPr>
          <w:b/>
          <w:bCs/>
        </w:rPr>
        <w:t>,</w:t>
      </w:r>
      <w:r w:rsidR="008D3AFD">
        <w:rPr>
          <w:b/>
          <w:bCs/>
        </w:rPr>
        <w:t xml:space="preserve"> </w:t>
      </w:r>
      <w:r w:rsidR="00B32136">
        <w:rPr>
          <w:b/>
          <w:bCs/>
        </w:rPr>
        <w:t>Maďarska</w:t>
      </w:r>
      <w:r w:rsidR="007E6B36">
        <w:rPr>
          <w:b/>
          <w:bCs/>
        </w:rPr>
        <w:t xml:space="preserve"> a </w:t>
      </w:r>
      <w:r w:rsidR="00086454">
        <w:rPr>
          <w:b/>
          <w:bCs/>
        </w:rPr>
        <w:t>FIA</w:t>
      </w:r>
      <w:r w:rsidR="007E6B36">
        <w:rPr>
          <w:b/>
          <w:bCs/>
        </w:rPr>
        <w:t xml:space="preserve"> zóny strednej Európy</w:t>
      </w:r>
      <w:r w:rsidR="00C32A65">
        <w:rPr>
          <w:b/>
          <w:bCs/>
        </w:rPr>
        <w:t>. Na štart sa  postavilo</w:t>
      </w:r>
      <w:r w:rsidR="008D3AFD">
        <w:rPr>
          <w:b/>
          <w:bCs/>
        </w:rPr>
        <w:t xml:space="preserve"> </w:t>
      </w:r>
      <w:r w:rsidR="00C32A65">
        <w:rPr>
          <w:b/>
          <w:bCs/>
        </w:rPr>
        <w:t>1</w:t>
      </w:r>
      <w:r w:rsidR="003A781C">
        <w:rPr>
          <w:b/>
          <w:bCs/>
        </w:rPr>
        <w:t>38</w:t>
      </w:r>
      <w:r w:rsidR="00C32A65">
        <w:rPr>
          <w:b/>
          <w:bCs/>
        </w:rPr>
        <w:t xml:space="preserve"> pretekárov </w:t>
      </w:r>
      <w:r w:rsidR="007E6B36">
        <w:rPr>
          <w:b/>
          <w:bCs/>
        </w:rPr>
        <w:t xml:space="preserve">z </w:t>
      </w:r>
      <w:r w:rsidR="00B32136">
        <w:rPr>
          <w:b/>
          <w:bCs/>
        </w:rPr>
        <w:t>piatich</w:t>
      </w:r>
      <w:r w:rsidR="007E6B36">
        <w:rPr>
          <w:b/>
          <w:bCs/>
        </w:rPr>
        <w:t xml:space="preserve"> krajín</w:t>
      </w:r>
      <w:r w:rsidR="00C32A65">
        <w:rPr>
          <w:b/>
          <w:bCs/>
        </w:rPr>
        <w:t xml:space="preserve"> Európy. </w:t>
      </w:r>
      <w:r w:rsidR="00E14AE8">
        <w:rPr>
          <w:b/>
          <w:bCs/>
        </w:rPr>
        <w:t>Diváci na tribúnach boli svedkami množstva súbojov a drámy až do posledného okamihu.</w:t>
      </w:r>
    </w:p>
    <w:p w14:paraId="029A126D" w14:textId="3D84E4D5" w:rsidR="00513522" w:rsidRDefault="00E14AE8" w:rsidP="00E14AE8">
      <w:pPr>
        <w:pStyle w:val="Zkladntext"/>
        <w:jc w:val="both"/>
      </w:pPr>
      <w:r>
        <w:t>Počas víkendu sa na trati dlhej 1</w:t>
      </w:r>
      <w:r w:rsidR="008D3AFD">
        <w:t>4</w:t>
      </w:r>
      <w:r>
        <w:t>00 metrov predstavili jazdci v </w:t>
      </w:r>
      <w:r w:rsidR="008D3AFD">
        <w:t>5</w:t>
      </w:r>
      <w:r>
        <w:t xml:space="preserve"> rôznych </w:t>
      </w:r>
      <w:r w:rsidR="00877FF2">
        <w:t>divíziách</w:t>
      </w:r>
      <w:r>
        <w:t xml:space="preserve"> zónových pretekov</w:t>
      </w:r>
      <w:r w:rsidR="008D3AFD">
        <w:t xml:space="preserve">, </w:t>
      </w:r>
      <w:r>
        <w:t xml:space="preserve"> </w:t>
      </w:r>
      <w:r w:rsidR="00465F35">
        <w:t>troch</w:t>
      </w:r>
      <w:r w:rsidR="008D3AFD">
        <w:t xml:space="preserve"> národných šampionátov </w:t>
      </w:r>
      <w:r>
        <w:t>a</w:t>
      </w:r>
      <w:r w:rsidR="008D3AFD">
        <w:t xml:space="preserve"> </w:t>
      </w:r>
      <w:r w:rsidR="00465F35">
        <w:t>piatich</w:t>
      </w:r>
      <w:r>
        <w:t xml:space="preserve"> pridružených v rámci pretekov Rallycross Cupu. Piatkové voľné tréningy a</w:t>
      </w:r>
      <w:r w:rsidR="00BF0639">
        <w:t xml:space="preserve"> rozjazdy </w:t>
      </w:r>
      <w:r w:rsidR="002A2C0B">
        <w:t xml:space="preserve">patrili primárne </w:t>
      </w:r>
      <w:r w:rsidR="00E4430F">
        <w:t>R</w:t>
      </w:r>
      <w:r w:rsidR="00BF0639">
        <w:t xml:space="preserve">allycross </w:t>
      </w:r>
      <w:r w:rsidR="00086454">
        <w:t>C</w:t>
      </w:r>
      <w:r w:rsidR="00BF0639">
        <w:t xml:space="preserve">upu, ktorého finálové jazdy prebehli ešte počas </w:t>
      </w:r>
      <w:r w:rsidR="00B32136">
        <w:t>rovnakého dňa</w:t>
      </w:r>
      <w:r w:rsidR="00BF0639">
        <w:t xml:space="preserve">. Najrýchlejšími tromi jazdcami </w:t>
      </w:r>
      <w:r w:rsidR="00513522">
        <w:t xml:space="preserve">divízie S1600+ </w:t>
      </w:r>
      <w:r w:rsidR="00A80547">
        <w:t>aj so slovenskou účasťou sa stal Vlado Marko na VW Polo pred Stanislavom Trnkom z Českej republiky na Škode Fabia a tretím Slovákom Jakubom Tarinom na Seate Leon.</w:t>
      </w:r>
    </w:p>
    <w:p w14:paraId="3DB9161B" w14:textId="0AA86BB7" w:rsidR="00C1533D" w:rsidRDefault="00E4430F" w:rsidP="00E14AE8">
      <w:pPr>
        <w:pStyle w:val="Zkladntext"/>
        <w:jc w:val="both"/>
      </w:pPr>
      <w:r>
        <w:t>Sobot</w:t>
      </w:r>
      <w:r w:rsidR="00086454">
        <w:t xml:space="preserve">a patrila tréningom a dvom sériám rozjázd majstrovských </w:t>
      </w:r>
      <w:r w:rsidR="00BF0639">
        <w:t>divízi</w:t>
      </w:r>
      <w:r w:rsidR="00877FF2">
        <w:t>í</w:t>
      </w:r>
      <w:r w:rsidR="00086454">
        <w:t>. Z</w:t>
      </w:r>
      <w:r w:rsidR="00BF0639">
        <w:t xml:space="preserve">a </w:t>
      </w:r>
      <w:r w:rsidR="00A80547">
        <w:t>veterného</w:t>
      </w:r>
      <w:r w:rsidR="00086454">
        <w:t>,</w:t>
      </w:r>
      <w:r w:rsidR="00A80547">
        <w:t xml:space="preserve"> ale suchého </w:t>
      </w:r>
      <w:r w:rsidR="00BF0639">
        <w:t>počasia</w:t>
      </w:r>
      <w:r>
        <w:t xml:space="preserve"> jazdci </w:t>
      </w:r>
      <w:r w:rsidR="00BF0639">
        <w:t>zbierali dôležité body pre nedeľné semi</w:t>
      </w:r>
      <w:r>
        <w:t>-</w:t>
      </w:r>
      <w:r w:rsidR="00BF0639">
        <w:t xml:space="preserve"> a finálové jazdy.</w:t>
      </w:r>
      <w:r w:rsidR="00C1533D">
        <w:t xml:space="preserve"> </w:t>
      </w:r>
    </w:p>
    <w:p w14:paraId="2B83C6B9" w14:textId="5FFAE75B" w:rsidR="00BF0639" w:rsidRDefault="00C1533D" w:rsidP="00E14AE8">
      <w:pPr>
        <w:pStyle w:val="Zkladntext"/>
        <w:jc w:val="both"/>
      </w:pPr>
      <w:r>
        <w:t xml:space="preserve">Nedeľa už patrila </w:t>
      </w:r>
      <w:r w:rsidR="00086454">
        <w:t>tretím</w:t>
      </w:r>
      <w:r>
        <w:t xml:space="preserve"> rozjazdám a následne semi/finálovým jazdám. </w:t>
      </w:r>
      <w:r w:rsidR="00B32136">
        <w:t>Z</w:t>
      </w:r>
      <w:r w:rsidR="006D43AA">
        <w:t xml:space="preserve">a </w:t>
      </w:r>
      <w:r w:rsidR="00B32136">
        <w:t xml:space="preserve">krásneho slnečného počasia </w:t>
      </w:r>
      <w:r>
        <w:t xml:space="preserve">boli diváci na tribúnach </w:t>
      </w:r>
      <w:r w:rsidR="007E6B36">
        <w:t xml:space="preserve">opäť </w:t>
      </w:r>
      <w:r>
        <w:t>svedkami množstva súbojov a napínavých pretekov</w:t>
      </w:r>
      <w:r w:rsidR="00B60186">
        <w:t xml:space="preserve"> do posledných chvíľ.</w:t>
      </w:r>
    </w:p>
    <w:p w14:paraId="4EFAECC4" w14:textId="2ADF5B12" w:rsidR="00480423" w:rsidRDefault="002A2C0B" w:rsidP="00E14AE8">
      <w:pPr>
        <w:pStyle w:val="Zkladntext"/>
        <w:jc w:val="both"/>
      </w:pPr>
      <w:r>
        <w:t>Najväčším ťahákom bola už tradične najsilnejšia trieda Super Cars, v rámci ktorej štartujú špeciály s pohonom 4x4 a výkonom cez 500 koní</w:t>
      </w:r>
      <w:r w:rsidR="00480423">
        <w:t xml:space="preserve"> a v ktorej tentokrát štartovala až </w:t>
      </w:r>
      <w:r w:rsidR="00B45A19">
        <w:t>pätica</w:t>
      </w:r>
      <w:r w:rsidR="00480423">
        <w:t xml:space="preserve"> Slovákov.</w:t>
      </w:r>
      <w:r w:rsidR="00086454">
        <w:t xml:space="preserve"> Žiaľ, technické problémy, ktoré sprevádzali väčšinu našich jazdcov počas celého víkendu, ich odsunuli do úlohy náhradníkov finálového roštu.</w:t>
      </w:r>
      <w:r w:rsidR="00480423">
        <w:t xml:space="preserve"> </w:t>
      </w:r>
      <w:r w:rsidR="00086454">
        <w:t xml:space="preserve">Do finále napokon </w:t>
      </w:r>
      <w:r w:rsidR="00BF6768">
        <w:t xml:space="preserve">ako </w:t>
      </w:r>
      <w:r w:rsidR="009F27CE">
        <w:t>jediný postúpil Pavol Zlatoš na Mitsubishi Lancer Evo 9</w:t>
      </w:r>
      <w:r w:rsidR="00480423">
        <w:t xml:space="preserve">, ktorý obsadil nakoniec </w:t>
      </w:r>
      <w:r w:rsidR="009F27CE">
        <w:t>piate miesto</w:t>
      </w:r>
      <w:r w:rsidR="00480423">
        <w:t xml:space="preserve">. Na prvom mieste </w:t>
      </w:r>
      <w:r w:rsidR="00086454">
        <w:t>skonči</w:t>
      </w:r>
      <w:r w:rsidR="00480423">
        <w:t xml:space="preserve">l </w:t>
      </w:r>
      <w:r w:rsidR="009F27CE">
        <w:t xml:space="preserve">István Antal na Audi A1, </w:t>
      </w:r>
      <w:r w:rsidR="00480423">
        <w:t xml:space="preserve">druhý </w:t>
      </w:r>
      <w:r w:rsidR="009F27CE">
        <w:t>Aleš Fučík z Česka na VW Polo</w:t>
      </w:r>
      <w:r w:rsidR="00480423">
        <w:t xml:space="preserve"> a tretie miesto získal </w:t>
      </w:r>
      <w:r w:rsidR="009F27CE">
        <w:t>Poliak Zbigniew Staniszewski na Ford</w:t>
      </w:r>
      <w:r w:rsidR="00BF6768">
        <w:t>e</w:t>
      </w:r>
      <w:r w:rsidR="009F27CE">
        <w:t xml:space="preserve"> Fiesta R5</w:t>
      </w:r>
      <w:r w:rsidR="00480423">
        <w:t>.</w:t>
      </w:r>
    </w:p>
    <w:p w14:paraId="64DDB366" w14:textId="5B440D1D" w:rsidR="005A6F95" w:rsidRDefault="00FF6D80" w:rsidP="00E14AE8">
      <w:pPr>
        <w:pStyle w:val="Zkladntext"/>
        <w:jc w:val="both"/>
      </w:pPr>
      <w:r>
        <w:t xml:space="preserve">Zaujímavé súboje </w:t>
      </w:r>
      <w:r w:rsidR="00480423">
        <w:t>z</w:t>
      </w:r>
      <w:r w:rsidR="00495247">
        <w:t>ažili diváci v</w:t>
      </w:r>
      <w:r w:rsidR="00637BE2">
        <w:t> </w:t>
      </w:r>
      <w:r w:rsidR="00495247">
        <w:t>triede</w:t>
      </w:r>
      <w:r w:rsidR="00637BE2">
        <w:t xml:space="preserve"> </w:t>
      </w:r>
      <w:r w:rsidR="00495247">
        <w:t>STC</w:t>
      </w:r>
      <w:r w:rsidR="00480423">
        <w:t>+</w:t>
      </w:r>
      <w:r w:rsidR="00495247">
        <w:t xml:space="preserve">2000, v ktorej </w:t>
      </w:r>
      <w:r w:rsidR="00086454">
        <w:t>bojo</w:t>
      </w:r>
      <w:r w:rsidR="00495247">
        <w:t xml:space="preserve">val aj náš </w:t>
      </w:r>
      <w:r w:rsidR="00480423">
        <w:t>Jakub Tarina na Seate Leon</w:t>
      </w:r>
      <w:r w:rsidR="005A6F95">
        <w:t xml:space="preserve"> štartujúci z tretieho miesta</w:t>
      </w:r>
      <w:r w:rsidR="00480423">
        <w:t xml:space="preserve">. Ten skončil nakoniec na štvrtej priečke za trojicou </w:t>
      </w:r>
      <w:r w:rsidR="005A6F95">
        <w:t xml:space="preserve">Ondřej Šenk z Česka (Škoda Fabia), Oliwierom Dobrowolskim z Poľska na BMW M3 a víťazom Tomášom Michalom z Česka na VW Polo. </w:t>
      </w:r>
    </w:p>
    <w:p w14:paraId="55B7C4EE" w14:textId="77777777" w:rsidR="005A6F95" w:rsidRDefault="005A6F95" w:rsidP="00E14AE8">
      <w:pPr>
        <w:pStyle w:val="Zkladntext"/>
        <w:jc w:val="both"/>
      </w:pPr>
    </w:p>
    <w:p w14:paraId="796C1F6A" w14:textId="5CB7E6CD" w:rsidR="0070281F" w:rsidRDefault="0070281F" w:rsidP="00E14AE8">
      <w:pPr>
        <w:pStyle w:val="Zkladntext"/>
        <w:jc w:val="both"/>
      </w:pPr>
      <w:r>
        <w:t>P</w:t>
      </w:r>
      <w:r w:rsidR="00505215">
        <w:t>osledným motoristickým podujatím, ktoré uzavrie sezónu na okruhu SLOVAKIA RING ako aj na Slovensku</w:t>
      </w:r>
      <w:r w:rsidR="008839D3">
        <w:t>,</w:t>
      </w:r>
      <w:r w:rsidR="00505215">
        <w:t xml:space="preserve"> bude tradičná exhibičná rely </w:t>
      </w:r>
      <w:r w:rsidR="00505215" w:rsidRPr="00505215">
        <w:rPr>
          <w:b/>
          <w:bCs/>
        </w:rPr>
        <w:t>KEKO AUTO SHOW v dňoch 1</w:t>
      </w:r>
      <w:r w:rsidR="00480423">
        <w:rPr>
          <w:b/>
          <w:bCs/>
        </w:rPr>
        <w:t>4</w:t>
      </w:r>
      <w:r w:rsidR="00505215" w:rsidRPr="00505215">
        <w:rPr>
          <w:b/>
          <w:bCs/>
        </w:rPr>
        <w:t>.-1</w:t>
      </w:r>
      <w:r w:rsidR="00480423">
        <w:rPr>
          <w:b/>
          <w:bCs/>
        </w:rPr>
        <w:t>5</w:t>
      </w:r>
      <w:r w:rsidR="00505215" w:rsidRPr="00505215">
        <w:rPr>
          <w:b/>
          <w:bCs/>
        </w:rPr>
        <w:t>.11.202</w:t>
      </w:r>
      <w:r w:rsidR="00480423">
        <w:rPr>
          <w:b/>
          <w:bCs/>
        </w:rPr>
        <w:t>5</w:t>
      </w:r>
      <w:r w:rsidR="00505215">
        <w:t>.</w:t>
      </w:r>
    </w:p>
    <w:p w14:paraId="1A24456E" w14:textId="63297DD6" w:rsidR="00A37949" w:rsidRDefault="0070281F" w:rsidP="00E14AE8">
      <w:pPr>
        <w:pStyle w:val="Zkladntext"/>
        <w:jc w:val="both"/>
      </w:pPr>
      <w:r>
        <w:t>Viac informácií o</w:t>
      </w:r>
      <w:r w:rsidR="00B321B8">
        <w:t> </w:t>
      </w:r>
      <w:r>
        <w:t>podujatí</w:t>
      </w:r>
      <w:r w:rsidR="00B321B8">
        <w:t xml:space="preserve"> a kompletné výsledky sú dostupné</w:t>
      </w:r>
      <w:r w:rsidR="00A37949">
        <w:t xml:space="preserve"> na </w:t>
      </w:r>
      <w:hyperlink r:id="rId6" w:history="1">
        <w:r w:rsidR="00A37949" w:rsidRPr="007F14BA">
          <w:rPr>
            <w:rStyle w:val="Hypertextovprepojenie"/>
          </w:rPr>
          <w:t>www.slovakiaring.sk</w:t>
        </w:r>
      </w:hyperlink>
      <w:r w:rsidR="00A37949">
        <w:t xml:space="preserve"> </w:t>
      </w:r>
    </w:p>
    <w:p w14:paraId="78226963" w14:textId="3FC5DE42" w:rsidR="001260EA" w:rsidRPr="00B96B44" w:rsidRDefault="00973AC2">
      <w:r w:rsidRPr="00B96B44">
        <w:rPr>
          <w:i/>
        </w:rPr>
        <w:t>***</w:t>
      </w:r>
    </w:p>
    <w:p w14:paraId="5B31F027" w14:textId="77777777" w:rsidR="001260EA" w:rsidRPr="00B96B44" w:rsidRDefault="00973AC2">
      <w:r w:rsidRPr="00B96B44">
        <w:rPr>
          <w:b/>
          <w:i/>
        </w:rPr>
        <w:t>Okruh SLOVAKIA RING / Areál SLOVAKIA RING</w:t>
      </w:r>
    </w:p>
    <w:p w14:paraId="25D6E54E" w14:textId="77777777" w:rsidR="001260EA" w:rsidRPr="00B96B44" w:rsidRDefault="00973AC2">
      <w:pPr>
        <w:jc w:val="both"/>
      </w:pPr>
      <w:r w:rsidRPr="00B96B44">
        <w:rPr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B96B44" w:rsidRDefault="00973AC2">
      <w:pPr>
        <w:spacing w:line="240" w:lineRule="auto"/>
        <w:jc w:val="both"/>
      </w:pPr>
      <w:r w:rsidRPr="00B96B44">
        <w:rPr>
          <w:i/>
        </w:rPr>
        <w:lastRenderedPageBreak/>
        <w:t xml:space="preserve">SLOVAKIA RING pri Orechovej Potôni predstavuje jedinečný areál - jediný svojho druhu na Slovensku. Ponúka možnosti jazdiť na profesionálnom automotodróme, zdokonaliť sa v škole bezpečnej jazdy, vyskúšať si terénnu jazdu vo vynovenom </w:t>
      </w:r>
      <w:r w:rsidRPr="00B96B44">
        <w:rPr>
          <w:b/>
          <w:i/>
        </w:rPr>
        <w:t>off-road areáli</w:t>
      </w:r>
      <w:r w:rsidRPr="00B96B44">
        <w:rPr>
          <w:i/>
        </w:rPr>
        <w:t xml:space="preserve"> a užiť si relax v hoteli. Súčasťou širšieho areálu je aj </w:t>
      </w:r>
      <w:r w:rsidRPr="00B96B44">
        <w:rPr>
          <w:b/>
          <w:i/>
        </w:rPr>
        <w:t xml:space="preserve">Malkia Park </w:t>
      </w:r>
      <w:r w:rsidRPr="00B96B44">
        <w:rPr>
          <w:i/>
        </w:rPr>
        <w:t>-</w:t>
      </w:r>
      <w:r w:rsidRPr="00B96B44">
        <w:rPr>
          <w:b/>
          <w:i/>
        </w:rPr>
        <w:t xml:space="preserve"> </w:t>
      </w:r>
      <w:r w:rsidRPr="00B96B44">
        <w:rPr>
          <w:i/>
        </w:rPr>
        <w:t xml:space="preserve">útočisko pre exotické zvieratá. K novým atrakciám patrí tiež </w:t>
      </w:r>
      <w:r w:rsidRPr="00B96B44">
        <w:rPr>
          <w:b/>
          <w:i/>
        </w:rPr>
        <w:t>Vojenské múzeum.</w:t>
      </w:r>
      <w:r w:rsidRPr="00B96B44">
        <w:rPr>
          <w:i/>
        </w:rPr>
        <w:t xml:space="preserve"> Pre všetkých, ktorí si chcú preveriť a zdokonaliť svoje jazdecké zručnosti - či už na aute alebo motocykle, je pripravené profesionálne </w:t>
      </w:r>
      <w:r w:rsidRPr="00B96B44">
        <w:rPr>
          <w:b/>
          <w:i/>
        </w:rPr>
        <w:t>CENTRUM BEZPEČNEJ JAZDY</w:t>
      </w:r>
      <w:r w:rsidRPr="00B96B44">
        <w:rPr>
          <w:i/>
        </w:rPr>
        <w:t xml:space="preserve"> s najmodernejším tréningovým cvičiskom v strednej Európe. Po aktívnom výkone si môžete dopriať výdatný obed či večeru v reštaurácii Ring a </w:t>
      </w:r>
      <w:r w:rsidRPr="00B96B44">
        <w:rPr>
          <w:b/>
          <w:i/>
        </w:rPr>
        <w:t>Hoteli Ring***</w:t>
      </w:r>
      <w:r w:rsidRPr="00B96B44">
        <w:rPr>
          <w:i/>
        </w:rPr>
        <w:t>, ktorý ponúka komfortné ubytovanie.</w:t>
      </w:r>
      <w:r w:rsidR="00380F63">
        <w:rPr>
          <w:i/>
        </w:rPr>
        <w:t xml:space="preserve"> Poslednou akvizíciou v areáli je špičkové </w:t>
      </w:r>
      <w:r w:rsidR="00380F63" w:rsidRPr="005D350C">
        <w:rPr>
          <w:b/>
          <w:bCs/>
          <w:i/>
        </w:rPr>
        <w:t>Slovenské motokárové centrum</w:t>
      </w:r>
      <w:r w:rsidR="00380F63">
        <w:rPr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B96B44" w:rsidRDefault="00F86409">
      <w:pPr>
        <w:spacing w:before="280" w:after="0" w:line="240" w:lineRule="auto"/>
        <w:rPr>
          <w:b/>
        </w:rPr>
      </w:pPr>
      <w:r w:rsidRPr="00B96B44">
        <w:rPr>
          <w:b/>
        </w:rPr>
        <w:t>GENERÁLNYM REKLAMNÝM PARTNEROM OK</w:t>
      </w:r>
      <w:r w:rsidR="00CE060E">
        <w:rPr>
          <w:b/>
        </w:rPr>
        <w:t>R</w:t>
      </w:r>
      <w:r w:rsidRPr="00B96B44">
        <w:rPr>
          <w:b/>
        </w:rPr>
        <w:t>UHU JE OMV SLOVENSKO.</w:t>
      </w:r>
    </w:p>
    <w:p w14:paraId="4DFFADA2" w14:textId="54FEEC85" w:rsidR="001260EA" w:rsidRPr="00B96B44" w:rsidRDefault="00973AC2">
      <w:pPr>
        <w:spacing w:before="280" w:after="0" w:line="240" w:lineRule="auto"/>
        <w:rPr>
          <w:b/>
        </w:rPr>
      </w:pPr>
      <w:r w:rsidRPr="00B96B44">
        <w:rPr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B96B44" w14:paraId="443428BD" w14:textId="77777777">
        <w:tc>
          <w:tcPr>
            <w:tcW w:w="4536" w:type="dxa"/>
          </w:tcPr>
          <w:p w14:paraId="64B4FE8F" w14:textId="47BA796E" w:rsidR="001260EA" w:rsidRPr="00B96B44" w:rsidRDefault="005D350C">
            <w:pPr>
              <w:pStyle w:val="Zkladntext"/>
            </w:pPr>
            <w:r>
              <w:t xml:space="preserve">Ing. </w:t>
            </w:r>
            <w:r w:rsidR="00973AC2" w:rsidRPr="00B96B44">
              <w:t>Peter Pecze</w:t>
            </w:r>
            <w:r w:rsidR="00973AC2" w:rsidRPr="00B96B44">
              <w:br/>
              <w:t>Marketing Director, SLOVAKIA RING</w:t>
            </w:r>
            <w:r w:rsidR="00973AC2" w:rsidRPr="00B96B44">
              <w:br/>
              <w:t>mobil: +421 911 423 134</w:t>
            </w:r>
            <w:r w:rsidR="00973AC2" w:rsidRPr="00B96B44"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B96B44" w:rsidRDefault="001260EA">
            <w:pPr>
              <w:pStyle w:val="Zkladntext"/>
            </w:pPr>
          </w:p>
        </w:tc>
      </w:tr>
    </w:tbl>
    <w:p w14:paraId="200BC13D" w14:textId="77777777" w:rsidR="001260EA" w:rsidRPr="00B96B44" w:rsidRDefault="001260EA">
      <w:pPr>
        <w:jc w:val="both"/>
      </w:pPr>
    </w:p>
    <w:sectPr w:rsidR="001260EA" w:rsidRPr="00B96B44" w:rsidSect="00114264">
      <w:headerReference w:type="default" r:id="rId7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5794" w14:textId="77777777" w:rsidR="009701B7" w:rsidRDefault="009701B7">
      <w:pPr>
        <w:spacing w:after="0" w:line="240" w:lineRule="auto"/>
      </w:pPr>
      <w:r>
        <w:separator/>
      </w:r>
    </w:p>
  </w:endnote>
  <w:endnote w:type="continuationSeparator" w:id="0">
    <w:p w14:paraId="0C3333C0" w14:textId="77777777" w:rsidR="009701B7" w:rsidRDefault="0097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BED9" w14:textId="77777777" w:rsidR="009701B7" w:rsidRDefault="009701B7">
      <w:pPr>
        <w:spacing w:after="0" w:line="240" w:lineRule="auto"/>
      </w:pPr>
      <w:r>
        <w:separator/>
      </w:r>
    </w:p>
  </w:footnote>
  <w:footnote w:type="continuationSeparator" w:id="0">
    <w:p w14:paraId="7DF1EA27" w14:textId="77777777" w:rsidR="009701B7" w:rsidRDefault="0097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61E5"/>
    <w:rsid w:val="00086454"/>
    <w:rsid w:val="000951FE"/>
    <w:rsid w:val="000A01BC"/>
    <w:rsid w:val="000F6B15"/>
    <w:rsid w:val="00114264"/>
    <w:rsid w:val="00117469"/>
    <w:rsid w:val="001260EA"/>
    <w:rsid w:val="00160D53"/>
    <w:rsid w:val="001725C7"/>
    <w:rsid w:val="001835E3"/>
    <w:rsid w:val="00187300"/>
    <w:rsid w:val="001A72E8"/>
    <w:rsid w:val="001C0339"/>
    <w:rsid w:val="001E45F9"/>
    <w:rsid w:val="001F0589"/>
    <w:rsid w:val="002205D0"/>
    <w:rsid w:val="0023685C"/>
    <w:rsid w:val="002571B4"/>
    <w:rsid w:val="002A2C0B"/>
    <w:rsid w:val="002A6542"/>
    <w:rsid w:val="002E3E75"/>
    <w:rsid w:val="002F08F6"/>
    <w:rsid w:val="002F38DA"/>
    <w:rsid w:val="002F5EC5"/>
    <w:rsid w:val="00314B7E"/>
    <w:rsid w:val="003151B6"/>
    <w:rsid w:val="00321E8D"/>
    <w:rsid w:val="00342741"/>
    <w:rsid w:val="00360525"/>
    <w:rsid w:val="00361B0C"/>
    <w:rsid w:val="00372DCF"/>
    <w:rsid w:val="00380F63"/>
    <w:rsid w:val="003842EC"/>
    <w:rsid w:val="003A781C"/>
    <w:rsid w:val="003B7E18"/>
    <w:rsid w:val="003C0B8B"/>
    <w:rsid w:val="00421BFF"/>
    <w:rsid w:val="00425D6E"/>
    <w:rsid w:val="004338D2"/>
    <w:rsid w:val="00442E1F"/>
    <w:rsid w:val="004441A2"/>
    <w:rsid w:val="00465F35"/>
    <w:rsid w:val="00480423"/>
    <w:rsid w:val="00495247"/>
    <w:rsid w:val="00505215"/>
    <w:rsid w:val="00513522"/>
    <w:rsid w:val="0053528C"/>
    <w:rsid w:val="005655B2"/>
    <w:rsid w:val="0057552F"/>
    <w:rsid w:val="00595BC4"/>
    <w:rsid w:val="005A6F95"/>
    <w:rsid w:val="005B3BD1"/>
    <w:rsid w:val="005D350C"/>
    <w:rsid w:val="00600425"/>
    <w:rsid w:val="00633B72"/>
    <w:rsid w:val="00637BE2"/>
    <w:rsid w:val="00644408"/>
    <w:rsid w:val="006728AC"/>
    <w:rsid w:val="006A3405"/>
    <w:rsid w:val="006B7D68"/>
    <w:rsid w:val="006D43AA"/>
    <w:rsid w:val="006E5D03"/>
    <w:rsid w:val="006F1F9D"/>
    <w:rsid w:val="0070281F"/>
    <w:rsid w:val="00734A16"/>
    <w:rsid w:val="00775BFF"/>
    <w:rsid w:val="00796F64"/>
    <w:rsid w:val="007B7B63"/>
    <w:rsid w:val="007E6B36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944E2C"/>
    <w:rsid w:val="0096044D"/>
    <w:rsid w:val="00963E95"/>
    <w:rsid w:val="009701B7"/>
    <w:rsid w:val="00973AC2"/>
    <w:rsid w:val="0098138C"/>
    <w:rsid w:val="00994474"/>
    <w:rsid w:val="009C161E"/>
    <w:rsid w:val="009F27CE"/>
    <w:rsid w:val="009F2AE9"/>
    <w:rsid w:val="00A37839"/>
    <w:rsid w:val="00A37949"/>
    <w:rsid w:val="00A80547"/>
    <w:rsid w:val="00AA1E03"/>
    <w:rsid w:val="00AA41BF"/>
    <w:rsid w:val="00B21861"/>
    <w:rsid w:val="00B32136"/>
    <w:rsid w:val="00B321B8"/>
    <w:rsid w:val="00B376B7"/>
    <w:rsid w:val="00B45A19"/>
    <w:rsid w:val="00B558EB"/>
    <w:rsid w:val="00B60186"/>
    <w:rsid w:val="00B6429D"/>
    <w:rsid w:val="00B7611D"/>
    <w:rsid w:val="00B96B44"/>
    <w:rsid w:val="00BE4A39"/>
    <w:rsid w:val="00BF0639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D8459E"/>
    <w:rsid w:val="00DA6FCB"/>
    <w:rsid w:val="00DC148A"/>
    <w:rsid w:val="00DC2E3E"/>
    <w:rsid w:val="00DE48A7"/>
    <w:rsid w:val="00DF1932"/>
    <w:rsid w:val="00DF4F7D"/>
    <w:rsid w:val="00E03EC0"/>
    <w:rsid w:val="00E14AE8"/>
    <w:rsid w:val="00E31112"/>
    <w:rsid w:val="00E4430F"/>
    <w:rsid w:val="00E5561B"/>
    <w:rsid w:val="00EB3DFD"/>
    <w:rsid w:val="00EB4250"/>
    <w:rsid w:val="00EB6684"/>
    <w:rsid w:val="00EC128B"/>
    <w:rsid w:val="00ED6696"/>
    <w:rsid w:val="00F506F7"/>
    <w:rsid w:val="00F629FC"/>
    <w:rsid w:val="00F64BE7"/>
    <w:rsid w:val="00F707AB"/>
    <w:rsid w:val="00F80350"/>
    <w:rsid w:val="00F86409"/>
    <w:rsid w:val="00F92F00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ovakiaring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4</cp:revision>
  <cp:lastPrinted>2024-10-20T15:22:00Z</cp:lastPrinted>
  <dcterms:created xsi:type="dcterms:W3CDTF">2025-10-20T05:19:00Z</dcterms:created>
  <dcterms:modified xsi:type="dcterms:W3CDTF">2025-10-20T08:51:00Z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