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6CEF" w14:textId="77777777" w:rsidR="002629E9" w:rsidRPr="002629E9" w:rsidRDefault="002629E9" w:rsidP="002629E9">
      <w:pPr>
        <w:jc w:val="center"/>
        <w:rPr>
          <w:b/>
          <w:bCs/>
          <w:sz w:val="28"/>
          <w:szCs w:val="28"/>
        </w:rPr>
      </w:pPr>
      <w:r w:rsidRPr="002629E9">
        <w:rPr>
          <w:b/>
          <w:bCs/>
          <w:sz w:val="28"/>
          <w:szCs w:val="28"/>
        </w:rPr>
        <w:t xml:space="preserve">Adrenalín, súboje a štrk vo vzduchu: Majstri </w:t>
      </w:r>
      <w:proofErr w:type="spellStart"/>
      <w:r w:rsidRPr="002629E9">
        <w:rPr>
          <w:b/>
          <w:bCs/>
          <w:sz w:val="28"/>
          <w:szCs w:val="28"/>
        </w:rPr>
        <w:t>relykrosu</w:t>
      </w:r>
      <w:proofErr w:type="spellEnd"/>
      <w:r w:rsidRPr="002629E9">
        <w:rPr>
          <w:b/>
          <w:bCs/>
          <w:sz w:val="28"/>
          <w:szCs w:val="28"/>
        </w:rPr>
        <w:t xml:space="preserve"> prichádzajú na SLOVAKIA RING!</w:t>
      </w:r>
    </w:p>
    <w:p w14:paraId="097F93CF" w14:textId="77777777" w:rsidR="002629E9" w:rsidRPr="00D869F1" w:rsidRDefault="002629E9" w:rsidP="002629E9">
      <w:pPr>
        <w:jc w:val="both"/>
      </w:pPr>
      <w:r w:rsidRPr="00D869F1">
        <w:rPr>
          <w:b/>
          <w:bCs/>
        </w:rPr>
        <w:t>Orechová Potôň, 13. október 2025</w:t>
      </w:r>
      <w:r w:rsidRPr="00D869F1">
        <w:t xml:space="preserve"> – Záver motoristickej sezóny na SLOVAKIA RINGU prinesie poriadnu dávku adrenalínu! Od </w:t>
      </w:r>
      <w:r w:rsidRPr="00D869F1">
        <w:rPr>
          <w:b/>
          <w:bCs/>
        </w:rPr>
        <w:t>17. do 19. októbra</w:t>
      </w:r>
      <w:r w:rsidRPr="00D869F1">
        <w:t xml:space="preserve"> sa na okruhu predstavia tí najlepší </w:t>
      </w:r>
      <w:proofErr w:type="spellStart"/>
      <w:r w:rsidRPr="00D869F1">
        <w:t>relykrosoví</w:t>
      </w:r>
      <w:proofErr w:type="spellEnd"/>
      <w:r w:rsidRPr="00D869F1">
        <w:t xml:space="preserve"> jazdci v rámci </w:t>
      </w:r>
      <w:r w:rsidRPr="00D869F1">
        <w:rPr>
          <w:b/>
          <w:bCs/>
        </w:rPr>
        <w:t xml:space="preserve">OMV </w:t>
      </w:r>
      <w:proofErr w:type="spellStart"/>
      <w:r w:rsidRPr="00D869F1">
        <w:rPr>
          <w:b/>
          <w:bCs/>
        </w:rPr>
        <w:t>MaxxMotion</w:t>
      </w:r>
      <w:proofErr w:type="spellEnd"/>
      <w:r w:rsidRPr="00D869F1">
        <w:rPr>
          <w:b/>
          <w:bCs/>
        </w:rPr>
        <w:t xml:space="preserve"> FIA CEZ </w:t>
      </w:r>
      <w:proofErr w:type="spellStart"/>
      <w:r w:rsidRPr="00D869F1">
        <w:rPr>
          <w:b/>
          <w:bCs/>
        </w:rPr>
        <w:t>Rallycross</w:t>
      </w:r>
      <w:proofErr w:type="spellEnd"/>
      <w:r w:rsidRPr="00D869F1">
        <w:rPr>
          <w:b/>
          <w:bCs/>
        </w:rPr>
        <w:t xml:space="preserve"> 2025</w:t>
      </w:r>
      <w:r w:rsidRPr="00D869F1">
        <w:t xml:space="preserve"> – posledného veľkého medzinárodného podujatia roka.</w:t>
      </w:r>
    </w:p>
    <w:p w14:paraId="49AC1BBA" w14:textId="77777777" w:rsidR="002629E9" w:rsidRPr="00D869F1" w:rsidRDefault="002629E9" w:rsidP="002629E9">
      <w:pPr>
        <w:jc w:val="both"/>
        <w:rPr>
          <w:b/>
          <w:bCs/>
          <w:sz w:val="24"/>
          <w:szCs w:val="24"/>
        </w:rPr>
      </w:pPr>
      <w:proofErr w:type="spellStart"/>
      <w:r w:rsidRPr="00D869F1">
        <w:rPr>
          <w:b/>
          <w:bCs/>
          <w:sz w:val="24"/>
          <w:szCs w:val="24"/>
        </w:rPr>
        <w:t>Relykros</w:t>
      </w:r>
      <w:proofErr w:type="spellEnd"/>
      <w:r w:rsidRPr="00D869F1">
        <w:rPr>
          <w:b/>
          <w:bCs/>
          <w:sz w:val="24"/>
          <w:szCs w:val="24"/>
        </w:rPr>
        <w:t>: kde sa okruhové preteky stretávajú s rely</w:t>
      </w:r>
    </w:p>
    <w:p w14:paraId="6AB08BB4" w14:textId="77777777" w:rsidR="002629E9" w:rsidRPr="00D869F1" w:rsidRDefault="002629E9" w:rsidP="002629E9">
      <w:pPr>
        <w:jc w:val="both"/>
      </w:pPr>
      <w:r w:rsidRPr="00D869F1">
        <w:t xml:space="preserve">Stredoeurópska trofej FIA v </w:t>
      </w:r>
      <w:proofErr w:type="spellStart"/>
      <w:r w:rsidRPr="00D869F1">
        <w:t>relykrose</w:t>
      </w:r>
      <w:proofErr w:type="spellEnd"/>
      <w:r w:rsidRPr="00D869F1">
        <w:t xml:space="preserve"> je stálicou kalendára od roku 2015 a patrí k najatraktívnejším motoristickým disciplínam vôbec. </w:t>
      </w:r>
      <w:proofErr w:type="spellStart"/>
      <w:r w:rsidRPr="00D869F1">
        <w:t>Relykros</w:t>
      </w:r>
      <w:proofErr w:type="spellEnd"/>
      <w:r w:rsidRPr="00D869F1">
        <w:t xml:space="preserve"> spája to najlepšie z rely aj okruhových pretekov – jazdci tu nebojujú s časom, ale </w:t>
      </w:r>
      <w:r w:rsidRPr="00D869F1">
        <w:rPr>
          <w:b/>
          <w:bCs/>
        </w:rPr>
        <w:t>tvárou v tvár súperom</w:t>
      </w:r>
      <w:r w:rsidRPr="00D869F1">
        <w:t xml:space="preserve"> na trati, kde rozhodujú sekundy aj odvaha.</w:t>
      </w:r>
    </w:p>
    <w:p w14:paraId="36965F81" w14:textId="2688B405" w:rsidR="002629E9" w:rsidRPr="002629E9" w:rsidRDefault="002629E9" w:rsidP="002629E9">
      <w:pPr>
        <w:jc w:val="both"/>
      </w:pPr>
      <w:r w:rsidRPr="00D869F1">
        <w:t xml:space="preserve">Po štarte na cieľovej rovinke nasleduje prechod na </w:t>
      </w:r>
      <w:proofErr w:type="spellStart"/>
      <w:r w:rsidRPr="00D869F1">
        <w:t>šotolinový</w:t>
      </w:r>
      <w:proofErr w:type="spellEnd"/>
      <w:r w:rsidRPr="00D869F1">
        <w:t xml:space="preserve"> povrch, ktorý tvorí </w:t>
      </w:r>
      <w:r w:rsidRPr="00D869F1">
        <w:rPr>
          <w:b/>
          <w:bCs/>
        </w:rPr>
        <w:t>35 % z 1 400-metrového okruhu</w:t>
      </w:r>
      <w:r w:rsidRPr="00D869F1">
        <w:t xml:space="preserve">. Nechýba ani legendárne </w:t>
      </w:r>
      <w:r w:rsidRPr="00D869F1">
        <w:rPr>
          <w:b/>
          <w:bCs/>
        </w:rPr>
        <w:t>„žolíkové“ kolo (</w:t>
      </w:r>
      <w:proofErr w:type="spellStart"/>
      <w:r w:rsidRPr="00D869F1">
        <w:rPr>
          <w:b/>
          <w:bCs/>
        </w:rPr>
        <w:t>Joker</w:t>
      </w:r>
      <w:proofErr w:type="spellEnd"/>
      <w:r w:rsidRPr="00D869F1">
        <w:rPr>
          <w:b/>
          <w:bCs/>
        </w:rPr>
        <w:t xml:space="preserve"> Lap)</w:t>
      </w:r>
      <w:r w:rsidRPr="00D869F1">
        <w:t xml:space="preserve"> – špeciálny úsek dlhší o 25 metrov, ktorý musí každý jazdec absolvovať aspoň raz. Správne načasovanie žolíka dokáže preteky úplne otočiť – víťaz sa môže stať porazeným a outsider šampiónom.</w:t>
      </w:r>
    </w:p>
    <w:p w14:paraId="41DAB693" w14:textId="77777777" w:rsidR="002629E9" w:rsidRPr="00D869F1" w:rsidRDefault="002629E9" w:rsidP="002629E9">
      <w:pPr>
        <w:jc w:val="both"/>
        <w:rPr>
          <w:b/>
          <w:bCs/>
          <w:sz w:val="24"/>
          <w:szCs w:val="24"/>
        </w:rPr>
      </w:pPr>
      <w:r w:rsidRPr="00D869F1">
        <w:rPr>
          <w:b/>
          <w:bCs/>
          <w:sz w:val="24"/>
          <w:szCs w:val="24"/>
        </w:rPr>
        <w:t>Dráma v každom kole</w:t>
      </w:r>
    </w:p>
    <w:p w14:paraId="18E8DA19" w14:textId="0BB9C6B3" w:rsidR="002629E9" w:rsidRPr="002629E9" w:rsidRDefault="002629E9" w:rsidP="002629E9">
      <w:pPr>
        <w:jc w:val="both"/>
      </w:pPr>
      <w:r w:rsidRPr="00D869F1">
        <w:t>Víkendový program začne voľným tréningom, po ktorom prídu na rad</w:t>
      </w:r>
      <w:r>
        <w:t xml:space="preserve"> </w:t>
      </w:r>
      <w:r w:rsidRPr="00D869F1">
        <w:t>rozjazdy (každá so štyrmi kolami)</w:t>
      </w:r>
      <w:r>
        <w:t xml:space="preserve">. V nedeľu nás čaká </w:t>
      </w:r>
      <w:r w:rsidRPr="00D869F1">
        <w:t xml:space="preserve">semifinále a napínavé finále so šiestimi kolami. Na štarte sa zoradí </w:t>
      </w:r>
      <w:r w:rsidRPr="00D869F1">
        <w:rPr>
          <w:b/>
          <w:bCs/>
        </w:rPr>
        <w:t>šesť áut v troch radoch</w:t>
      </w:r>
      <w:r w:rsidRPr="00D869F1">
        <w:t xml:space="preserve"> – a v každom kole sa bojuje o každý centimeter trate.</w:t>
      </w:r>
    </w:p>
    <w:p w14:paraId="3803B172" w14:textId="6C70B11C" w:rsidR="002629E9" w:rsidRPr="00D869F1" w:rsidRDefault="002629E9" w:rsidP="002629E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Takmer 140</w:t>
      </w:r>
      <w:r w:rsidRPr="00D869F1">
        <w:rPr>
          <w:b/>
          <w:bCs/>
          <w:sz w:val="24"/>
          <w:szCs w:val="24"/>
        </w:rPr>
        <w:t xml:space="preserve"> jazdcov z piatich krajín</w:t>
      </w:r>
    </w:p>
    <w:p w14:paraId="2A2E7959" w14:textId="1BF1ACAF" w:rsidR="002629E9" w:rsidRPr="002629E9" w:rsidRDefault="002629E9" w:rsidP="002629E9">
      <w:pPr>
        <w:jc w:val="both"/>
      </w:pPr>
      <w:r w:rsidRPr="00D869F1">
        <w:t>Na štarte sa predstavia pretekári z</w:t>
      </w:r>
      <w:r>
        <w:t xml:space="preserve">o </w:t>
      </w:r>
      <w:r w:rsidRPr="002629E9">
        <w:rPr>
          <w:b/>
          <w:bCs/>
        </w:rPr>
        <w:t>šiestich</w:t>
      </w:r>
      <w:r w:rsidRPr="00D869F1">
        <w:rPr>
          <w:b/>
          <w:bCs/>
        </w:rPr>
        <w:t xml:space="preserve"> európskych krajín</w:t>
      </w:r>
      <w:r w:rsidRPr="00D869F1">
        <w:t xml:space="preserve">, ktorí zabojujú nielen o body do zónovej trofeje FIA CEZ, ale aj v rámci </w:t>
      </w:r>
      <w:r w:rsidRPr="00D869F1">
        <w:rPr>
          <w:b/>
          <w:bCs/>
        </w:rPr>
        <w:t>národných šampionátov Slovenska, Česka a Maďarska</w:t>
      </w:r>
      <w:r w:rsidRPr="00D869F1">
        <w:t xml:space="preserve">, či v kategóriách </w:t>
      </w:r>
      <w:r w:rsidRPr="00D869F1">
        <w:rPr>
          <w:b/>
          <w:bCs/>
        </w:rPr>
        <w:t>Česká trofej historických vozidiel (ČTHV)</w:t>
      </w:r>
      <w:r w:rsidRPr="00D869F1">
        <w:t xml:space="preserve"> a </w:t>
      </w:r>
      <w:proofErr w:type="spellStart"/>
      <w:r w:rsidRPr="00D869F1">
        <w:rPr>
          <w:b/>
          <w:bCs/>
        </w:rPr>
        <w:t>Rallycross</w:t>
      </w:r>
      <w:proofErr w:type="spellEnd"/>
      <w:r w:rsidRPr="00D869F1">
        <w:rPr>
          <w:b/>
          <w:bCs/>
        </w:rPr>
        <w:t xml:space="preserve"> Cup</w:t>
      </w:r>
      <w:r w:rsidRPr="00D869F1">
        <w:t xml:space="preserve">. Fanúšikovia sa môžu tešiť na pestrú paletu vozidiel – od surových </w:t>
      </w:r>
      <w:proofErr w:type="spellStart"/>
      <w:r w:rsidRPr="00D869F1">
        <w:rPr>
          <w:b/>
          <w:bCs/>
        </w:rPr>
        <w:t>SuperCars</w:t>
      </w:r>
      <w:proofErr w:type="spellEnd"/>
      <w:r w:rsidRPr="00D869F1">
        <w:t xml:space="preserve"> až po triedy </w:t>
      </w:r>
      <w:r w:rsidRPr="00D869F1">
        <w:rPr>
          <w:b/>
          <w:bCs/>
        </w:rPr>
        <w:t>STC</w:t>
      </w:r>
      <w:r w:rsidRPr="00D869F1">
        <w:t xml:space="preserve"> rôznych objemových kategórií a rýchle </w:t>
      </w:r>
      <w:r w:rsidRPr="00D869F1">
        <w:rPr>
          <w:b/>
          <w:bCs/>
        </w:rPr>
        <w:t>S1600</w:t>
      </w:r>
      <w:r w:rsidRPr="00D869F1">
        <w:t>.</w:t>
      </w:r>
    </w:p>
    <w:p w14:paraId="53F20D45" w14:textId="77777777" w:rsidR="002629E9" w:rsidRPr="00D869F1" w:rsidRDefault="002629E9" w:rsidP="002629E9">
      <w:pPr>
        <w:jc w:val="both"/>
        <w:rPr>
          <w:b/>
          <w:bCs/>
          <w:sz w:val="24"/>
          <w:szCs w:val="24"/>
        </w:rPr>
      </w:pPr>
      <w:r w:rsidRPr="00D869F1">
        <w:rPr>
          <w:b/>
          <w:bCs/>
          <w:sz w:val="24"/>
          <w:szCs w:val="24"/>
        </w:rPr>
        <w:t>Diváci v centre diania</w:t>
      </w:r>
    </w:p>
    <w:p w14:paraId="07F3EF6B" w14:textId="46F1F63E" w:rsidR="002629E9" w:rsidRDefault="002629E9" w:rsidP="002629E9">
      <w:pPr>
        <w:jc w:val="both"/>
      </w:pPr>
      <w:r w:rsidRPr="00D869F1">
        <w:t xml:space="preserve">Diváci budú mať k dispozícii tribúny </w:t>
      </w:r>
      <w:r w:rsidRPr="00D869F1">
        <w:rPr>
          <w:b/>
          <w:bCs/>
        </w:rPr>
        <w:t>A, B</w:t>
      </w:r>
      <w:r w:rsidRPr="00D869F1">
        <w:t xml:space="preserve"> aj </w:t>
      </w:r>
      <w:proofErr w:type="spellStart"/>
      <w:r w:rsidRPr="00D869F1">
        <w:rPr>
          <w:b/>
          <w:bCs/>
        </w:rPr>
        <w:t>paddock</w:t>
      </w:r>
      <w:proofErr w:type="spellEnd"/>
      <w:r w:rsidRPr="00D869F1">
        <w:t xml:space="preserve">, kde môžu naživo sledovať pretekárov a ich tímy v akcii. </w:t>
      </w:r>
      <w:r w:rsidRPr="00D869F1">
        <w:rPr>
          <w:b/>
          <w:bCs/>
        </w:rPr>
        <w:t>Vstupenky</w:t>
      </w:r>
      <w:r w:rsidRPr="00D869F1">
        <w:t xml:space="preserve"> sú dostupné </w:t>
      </w:r>
      <w:r w:rsidRPr="00D869F1">
        <w:rPr>
          <w:b/>
          <w:bCs/>
        </w:rPr>
        <w:t>online</w:t>
      </w:r>
      <w:r w:rsidRPr="00D869F1">
        <w:t xml:space="preserve"> aj </w:t>
      </w:r>
      <w:r w:rsidRPr="00D869F1">
        <w:rPr>
          <w:b/>
          <w:bCs/>
        </w:rPr>
        <w:t>na mieste</w:t>
      </w:r>
      <w:r w:rsidRPr="00D869F1">
        <w:t xml:space="preserve"> v hlavnej pokladni okruhu.</w:t>
      </w:r>
    </w:p>
    <w:p w14:paraId="63347848" w14:textId="4B807314" w:rsidR="002629E9" w:rsidRPr="00D869F1" w:rsidRDefault="002629E9" w:rsidP="002629E9">
      <w:pPr>
        <w:jc w:val="both"/>
        <w:rPr>
          <w:b/>
          <w:bCs/>
          <w:sz w:val="24"/>
          <w:szCs w:val="24"/>
        </w:rPr>
      </w:pPr>
      <w:r w:rsidRPr="00D869F1">
        <w:rPr>
          <w:b/>
          <w:bCs/>
          <w:sz w:val="24"/>
          <w:szCs w:val="24"/>
        </w:rPr>
        <w:t>Harmonogram podujatia</w:t>
      </w:r>
    </w:p>
    <w:p w14:paraId="221DE543" w14:textId="19CB95D8" w:rsidR="002629E9" w:rsidRPr="002629E9" w:rsidRDefault="002629E9" w:rsidP="002629E9">
      <w:r w:rsidRPr="00D869F1">
        <w:rPr>
          <w:b/>
          <w:bCs/>
        </w:rPr>
        <w:t xml:space="preserve">Piatok, 17. októbra – </w:t>
      </w:r>
      <w:proofErr w:type="spellStart"/>
      <w:r w:rsidRPr="00D869F1">
        <w:rPr>
          <w:b/>
          <w:bCs/>
        </w:rPr>
        <w:t>Rallycross</w:t>
      </w:r>
      <w:proofErr w:type="spellEnd"/>
      <w:r w:rsidRPr="00D869F1">
        <w:rPr>
          <w:b/>
          <w:bCs/>
        </w:rPr>
        <w:t xml:space="preserve"> Cup</w:t>
      </w:r>
      <w:r w:rsidRPr="00D869F1">
        <w:br/>
        <w:t>08:30 | Voľný tréning</w:t>
      </w:r>
      <w:r w:rsidRPr="00D869F1">
        <w:br/>
        <w:t>09:30 | 1. rozjazdy</w:t>
      </w:r>
      <w:r w:rsidRPr="00D869F1">
        <w:br/>
        <w:t>11:00 | 2. rozjazdy</w:t>
      </w:r>
      <w:r w:rsidRPr="00D869F1">
        <w:br/>
        <w:t>12:30 | 3. rozjazdy</w:t>
      </w:r>
      <w:r w:rsidRPr="00D869F1">
        <w:br/>
        <w:t>14:30 | Semifinálové a finálové jazdy</w:t>
      </w:r>
    </w:p>
    <w:p w14:paraId="0B6DBDED" w14:textId="32402F33" w:rsidR="002629E9" w:rsidRPr="002629E9" w:rsidRDefault="002629E9" w:rsidP="002629E9">
      <w:r w:rsidRPr="00D869F1">
        <w:rPr>
          <w:b/>
          <w:bCs/>
        </w:rPr>
        <w:t>Sobota, 18. októbra – FIA CEZ, SVK, HUN &amp; CZE kategórie</w:t>
      </w:r>
      <w:r w:rsidRPr="00D869F1">
        <w:br/>
        <w:t>08:00 – 09:30 | Voľný tréning</w:t>
      </w:r>
      <w:r w:rsidRPr="00D869F1">
        <w:br/>
        <w:t>11:00 – 17:30 | Rozjazdy</w:t>
      </w:r>
    </w:p>
    <w:p w14:paraId="478B8534" w14:textId="77777777" w:rsidR="002629E9" w:rsidRDefault="002629E9" w:rsidP="002629E9">
      <w:pPr>
        <w:rPr>
          <w:b/>
          <w:bCs/>
        </w:rPr>
      </w:pPr>
    </w:p>
    <w:p w14:paraId="0C1BE094" w14:textId="57252865" w:rsidR="002629E9" w:rsidRPr="00D869F1" w:rsidRDefault="002629E9" w:rsidP="002629E9">
      <w:r w:rsidRPr="00D869F1">
        <w:rPr>
          <w:b/>
          <w:bCs/>
        </w:rPr>
        <w:lastRenderedPageBreak/>
        <w:t>Nedeľa, 19. októbra – Finálový deň</w:t>
      </w:r>
      <w:r w:rsidRPr="00D869F1">
        <w:br/>
        <w:t>08:00 – 11:00 | Rozjazdy</w:t>
      </w:r>
      <w:r w:rsidRPr="00D869F1">
        <w:br/>
        <w:t>11:00 – 16:00 | Semifinálové a finálové jazdy</w:t>
      </w:r>
      <w:r w:rsidRPr="00D869F1">
        <w:br/>
        <w:t>17:30 | Slávnostné odovzdávanie cien</w:t>
      </w:r>
    </w:p>
    <w:p w14:paraId="7F85B38C" w14:textId="4E8205EA" w:rsidR="002629E9" w:rsidRDefault="002629E9" w:rsidP="002629E9">
      <w:r w:rsidRPr="00D869F1">
        <w:rPr>
          <w:i/>
          <w:iCs/>
        </w:rPr>
        <w:t>Časy sú orientačné a môžu sa počas dňa meniť.</w:t>
      </w:r>
    </w:p>
    <w:p w14:paraId="3434817C" w14:textId="77777777" w:rsidR="002629E9" w:rsidRPr="00D869F1" w:rsidRDefault="002629E9" w:rsidP="002629E9">
      <w:pPr>
        <w:jc w:val="both"/>
      </w:pPr>
      <w:r w:rsidRPr="00D869F1">
        <w:t xml:space="preserve">Aktuálne informácie a vstupenky nájdete na </w:t>
      </w:r>
      <w:hyperlink r:id="rId7" w:tgtFrame="_new" w:history="1">
        <w:r w:rsidRPr="00D869F1">
          <w:rPr>
            <w:rStyle w:val="Hypertextovprepojenie"/>
          </w:rPr>
          <w:t>www.slovakiaring.sk</w:t>
        </w:r>
      </w:hyperlink>
      <w:r w:rsidRPr="00D869F1">
        <w:t>.</w:t>
      </w:r>
    </w:p>
    <w:p w14:paraId="725B10B1" w14:textId="77777777" w:rsidR="00952460" w:rsidRDefault="00952460" w:rsidP="003937DF">
      <w:pPr>
        <w:jc w:val="both"/>
      </w:pPr>
    </w:p>
    <w:p w14:paraId="78226963" w14:textId="3FC5DE4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1C6EE20F" w:rsidR="001260EA" w:rsidRPr="00B96B44" w:rsidRDefault="00973AC2">
      <w:pPr>
        <w:spacing w:line="240" w:lineRule="auto"/>
        <w:jc w:val="both"/>
      </w:pPr>
      <w:r w:rsidRPr="00B96B44">
        <w:rPr>
          <w:i/>
        </w:rPr>
        <w:t xml:space="preserve">SLOVAKIA RING pri Orechovej Potôni predstavuje jedinečný areál. Ponúka možnosti jazdiť na profesionálnom </w:t>
      </w:r>
      <w:proofErr w:type="spellStart"/>
      <w:r w:rsidRPr="00B96B44">
        <w:rPr>
          <w:i/>
        </w:rPr>
        <w:t>automotodróme</w:t>
      </w:r>
      <w:proofErr w:type="spellEnd"/>
      <w:r w:rsidRPr="00B96B44">
        <w:rPr>
          <w:i/>
        </w:rPr>
        <w:t xml:space="preserve">, zdokonaliť sa v škole bezpečnej jazdy, vyskúšať si terénnu jazdu vo vynovenom </w:t>
      </w:r>
      <w:proofErr w:type="spellStart"/>
      <w:r w:rsidRPr="00B96B44">
        <w:rPr>
          <w:b/>
          <w:i/>
        </w:rPr>
        <w:t>off-road</w:t>
      </w:r>
      <w:proofErr w:type="spellEnd"/>
      <w:r w:rsidRPr="00B96B44">
        <w:rPr>
          <w:b/>
          <w:i/>
        </w:rPr>
        <w:t xml:space="preserve">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B96B44" w:rsidRDefault="00F86409">
      <w:pPr>
        <w:spacing w:before="280" w:after="0" w:line="240" w:lineRule="auto"/>
        <w:rPr>
          <w:b/>
        </w:rPr>
      </w:pPr>
      <w:r w:rsidRPr="00B96B44">
        <w:rPr>
          <w:b/>
        </w:rPr>
        <w:t>GENERÁLNYM REKLAMNÝM PARTNEROM OK</w:t>
      </w:r>
      <w:r w:rsidR="00CE060E">
        <w:rPr>
          <w:b/>
        </w:rPr>
        <w:t>R</w:t>
      </w:r>
      <w:r w:rsidRPr="00B96B44">
        <w:rPr>
          <w:b/>
        </w:rPr>
        <w:t>UHU JE OMV SLOVENSKO.</w:t>
      </w:r>
    </w:p>
    <w:p w14:paraId="4DFFADA2" w14:textId="238D7494" w:rsidR="001260EA" w:rsidRPr="00B96B44" w:rsidRDefault="00B62970">
      <w:pPr>
        <w:spacing w:before="280" w:after="0" w:line="240" w:lineRule="auto"/>
        <w:rPr>
          <w:b/>
        </w:rPr>
      </w:pPr>
      <w:r>
        <w:rPr>
          <w:b/>
        </w:rPr>
        <w:t>Kontakt pre médiá</w:t>
      </w:r>
      <w:r w:rsidR="00973AC2" w:rsidRPr="00B96B44">
        <w:rPr>
          <w:b/>
        </w:rPr>
        <w:t>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 xml:space="preserve">Marketing </w:t>
            </w:r>
            <w:proofErr w:type="spellStart"/>
            <w:r w:rsidR="00973AC2" w:rsidRPr="00B96B44">
              <w:t>Director</w:t>
            </w:r>
            <w:proofErr w:type="spellEnd"/>
            <w:r w:rsidR="00973AC2" w:rsidRPr="00B96B44">
              <w:t>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68F0" w14:textId="77777777" w:rsidR="00603BD3" w:rsidRDefault="00603BD3">
      <w:pPr>
        <w:spacing w:after="0" w:line="240" w:lineRule="auto"/>
      </w:pPr>
      <w:r>
        <w:separator/>
      </w:r>
    </w:p>
  </w:endnote>
  <w:endnote w:type="continuationSeparator" w:id="0">
    <w:p w14:paraId="0A88BEDC" w14:textId="77777777" w:rsidR="00603BD3" w:rsidRDefault="0060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E2C7" w14:textId="77777777" w:rsidR="00603BD3" w:rsidRDefault="00603BD3">
      <w:pPr>
        <w:spacing w:after="0" w:line="240" w:lineRule="auto"/>
      </w:pPr>
      <w:r>
        <w:separator/>
      </w:r>
    </w:p>
  </w:footnote>
  <w:footnote w:type="continuationSeparator" w:id="0">
    <w:p w14:paraId="3482AE95" w14:textId="77777777" w:rsidR="00603BD3" w:rsidRDefault="0060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34E"/>
    <w:multiLevelType w:val="multilevel"/>
    <w:tmpl w:val="A2BA6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B85D06"/>
    <w:multiLevelType w:val="multilevel"/>
    <w:tmpl w:val="F444A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42223A"/>
    <w:multiLevelType w:val="multilevel"/>
    <w:tmpl w:val="80E68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6365349">
    <w:abstractNumId w:val="1"/>
  </w:num>
  <w:num w:numId="2" w16cid:durableId="596838216">
    <w:abstractNumId w:val="0"/>
  </w:num>
  <w:num w:numId="3" w16cid:durableId="10015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951FE"/>
    <w:rsid w:val="000D410A"/>
    <w:rsid w:val="000D5857"/>
    <w:rsid w:val="000F5E82"/>
    <w:rsid w:val="000F6B15"/>
    <w:rsid w:val="00114264"/>
    <w:rsid w:val="00117469"/>
    <w:rsid w:val="001260EA"/>
    <w:rsid w:val="00160D53"/>
    <w:rsid w:val="001835E3"/>
    <w:rsid w:val="00187300"/>
    <w:rsid w:val="001A72E8"/>
    <w:rsid w:val="001C0339"/>
    <w:rsid w:val="001D7403"/>
    <w:rsid w:val="001E45F9"/>
    <w:rsid w:val="001F0589"/>
    <w:rsid w:val="002205D0"/>
    <w:rsid w:val="00221A16"/>
    <w:rsid w:val="0023685C"/>
    <w:rsid w:val="002571B4"/>
    <w:rsid w:val="00260896"/>
    <w:rsid w:val="002629E9"/>
    <w:rsid w:val="002A2C0B"/>
    <w:rsid w:val="002A6542"/>
    <w:rsid w:val="002B5C20"/>
    <w:rsid w:val="002C3969"/>
    <w:rsid w:val="002C78BB"/>
    <w:rsid w:val="002E3E75"/>
    <w:rsid w:val="002F08F6"/>
    <w:rsid w:val="002F38DA"/>
    <w:rsid w:val="002F5EC5"/>
    <w:rsid w:val="00314B7E"/>
    <w:rsid w:val="003151B6"/>
    <w:rsid w:val="00321E8D"/>
    <w:rsid w:val="00342741"/>
    <w:rsid w:val="00360525"/>
    <w:rsid w:val="00361B0C"/>
    <w:rsid w:val="00372DCF"/>
    <w:rsid w:val="00376D71"/>
    <w:rsid w:val="00380F63"/>
    <w:rsid w:val="003842EC"/>
    <w:rsid w:val="003937DF"/>
    <w:rsid w:val="003B7E18"/>
    <w:rsid w:val="003C0B8B"/>
    <w:rsid w:val="00421BFF"/>
    <w:rsid w:val="00425D6E"/>
    <w:rsid w:val="004338D2"/>
    <w:rsid w:val="00434E48"/>
    <w:rsid w:val="00442E1F"/>
    <w:rsid w:val="004441A2"/>
    <w:rsid w:val="00446645"/>
    <w:rsid w:val="00465F35"/>
    <w:rsid w:val="00495247"/>
    <w:rsid w:val="004A701A"/>
    <w:rsid w:val="004B7A9A"/>
    <w:rsid w:val="004D6592"/>
    <w:rsid w:val="00505215"/>
    <w:rsid w:val="00513522"/>
    <w:rsid w:val="0053528C"/>
    <w:rsid w:val="005729C7"/>
    <w:rsid w:val="0057552F"/>
    <w:rsid w:val="00595BC4"/>
    <w:rsid w:val="005B3BD1"/>
    <w:rsid w:val="005D350C"/>
    <w:rsid w:val="00600425"/>
    <w:rsid w:val="00603BD3"/>
    <w:rsid w:val="00616A62"/>
    <w:rsid w:val="00633B72"/>
    <w:rsid w:val="00637BE2"/>
    <w:rsid w:val="00644408"/>
    <w:rsid w:val="006728AC"/>
    <w:rsid w:val="006976F8"/>
    <w:rsid w:val="006A3405"/>
    <w:rsid w:val="006B7D68"/>
    <w:rsid w:val="006D43AA"/>
    <w:rsid w:val="006E5D03"/>
    <w:rsid w:val="006F1F9D"/>
    <w:rsid w:val="0070281F"/>
    <w:rsid w:val="00734A16"/>
    <w:rsid w:val="00796F64"/>
    <w:rsid w:val="007A5C45"/>
    <w:rsid w:val="007B0B56"/>
    <w:rsid w:val="007B7B63"/>
    <w:rsid w:val="007E6B36"/>
    <w:rsid w:val="00810C23"/>
    <w:rsid w:val="00826520"/>
    <w:rsid w:val="0083501E"/>
    <w:rsid w:val="00877FF2"/>
    <w:rsid w:val="008839D3"/>
    <w:rsid w:val="008921B9"/>
    <w:rsid w:val="008A58E7"/>
    <w:rsid w:val="008B20EC"/>
    <w:rsid w:val="008B5CEA"/>
    <w:rsid w:val="008D1C60"/>
    <w:rsid w:val="008D3AFD"/>
    <w:rsid w:val="008E0E39"/>
    <w:rsid w:val="00935A9E"/>
    <w:rsid w:val="00944E2C"/>
    <w:rsid w:val="00952460"/>
    <w:rsid w:val="0096044D"/>
    <w:rsid w:val="00963E95"/>
    <w:rsid w:val="009719CD"/>
    <w:rsid w:val="00973AC2"/>
    <w:rsid w:val="0098138C"/>
    <w:rsid w:val="00994474"/>
    <w:rsid w:val="009C161E"/>
    <w:rsid w:val="009F2AE9"/>
    <w:rsid w:val="00A17612"/>
    <w:rsid w:val="00A27F28"/>
    <w:rsid w:val="00A37839"/>
    <w:rsid w:val="00A37949"/>
    <w:rsid w:val="00A7457D"/>
    <w:rsid w:val="00AA1E03"/>
    <w:rsid w:val="00AC5A3C"/>
    <w:rsid w:val="00B32136"/>
    <w:rsid w:val="00B321B8"/>
    <w:rsid w:val="00B376B7"/>
    <w:rsid w:val="00B558EB"/>
    <w:rsid w:val="00B60186"/>
    <w:rsid w:val="00B62970"/>
    <w:rsid w:val="00B6429D"/>
    <w:rsid w:val="00B7611D"/>
    <w:rsid w:val="00B96B44"/>
    <w:rsid w:val="00BA7A7B"/>
    <w:rsid w:val="00BE4A39"/>
    <w:rsid w:val="00BF0639"/>
    <w:rsid w:val="00C02EBC"/>
    <w:rsid w:val="00C02ED7"/>
    <w:rsid w:val="00C1533D"/>
    <w:rsid w:val="00C1678E"/>
    <w:rsid w:val="00C2322B"/>
    <w:rsid w:val="00C31E0C"/>
    <w:rsid w:val="00C32A65"/>
    <w:rsid w:val="00C479DA"/>
    <w:rsid w:val="00C54760"/>
    <w:rsid w:val="00C55332"/>
    <w:rsid w:val="00C96604"/>
    <w:rsid w:val="00CA0BA8"/>
    <w:rsid w:val="00CD223D"/>
    <w:rsid w:val="00CE060E"/>
    <w:rsid w:val="00D8459E"/>
    <w:rsid w:val="00DA6FCB"/>
    <w:rsid w:val="00DC148A"/>
    <w:rsid w:val="00DC2E3E"/>
    <w:rsid w:val="00DE48A7"/>
    <w:rsid w:val="00DF1932"/>
    <w:rsid w:val="00DF4071"/>
    <w:rsid w:val="00DF4F7D"/>
    <w:rsid w:val="00E03EC0"/>
    <w:rsid w:val="00E14AE8"/>
    <w:rsid w:val="00E22B56"/>
    <w:rsid w:val="00E31112"/>
    <w:rsid w:val="00E35E66"/>
    <w:rsid w:val="00E4430F"/>
    <w:rsid w:val="00E5189F"/>
    <w:rsid w:val="00E5561B"/>
    <w:rsid w:val="00E7292F"/>
    <w:rsid w:val="00E822FA"/>
    <w:rsid w:val="00EB3DFD"/>
    <w:rsid w:val="00EB4250"/>
    <w:rsid w:val="00EB6684"/>
    <w:rsid w:val="00ED6696"/>
    <w:rsid w:val="00F40B9F"/>
    <w:rsid w:val="00F506F7"/>
    <w:rsid w:val="00F629FC"/>
    <w:rsid w:val="00F64BE7"/>
    <w:rsid w:val="00F707AB"/>
    <w:rsid w:val="00F80350"/>
    <w:rsid w:val="00F8171D"/>
    <w:rsid w:val="00F86409"/>
    <w:rsid w:val="00F92F00"/>
    <w:rsid w:val="00FA7149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524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52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524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52460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5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akiaring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cp:lastPrinted>2024-10-20T15:22:00Z</cp:lastPrinted>
  <dcterms:created xsi:type="dcterms:W3CDTF">2025-10-13T11:50:00Z</dcterms:created>
  <dcterms:modified xsi:type="dcterms:W3CDTF">2025-10-13T11:50:00Z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