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D2D53" w14:textId="77777777" w:rsidR="00257C2C" w:rsidRDefault="00257C2C" w:rsidP="00257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Pretekárske ťahače lákajú davy fanúšikov</w:t>
      </w:r>
    </w:p>
    <w:p w14:paraId="5EFC5109" w14:textId="5B881EB4" w:rsidR="00257C2C" w:rsidRPr="00717E5F" w:rsidRDefault="00257C2C" w:rsidP="00257C2C">
      <w:pPr>
        <w:rPr>
          <w:b/>
        </w:rPr>
      </w:pPr>
      <w:r>
        <w:rPr>
          <w:b/>
        </w:rPr>
        <w:t xml:space="preserve">Orechová Potôň, 28. apríl 2025 - FIA Majstrovstvá Európy ťahačov na okruhu (ETRC) sú popredným európskym šampionátom. Seriál vznikol ešte v roku 1985 a stala sa z neho významná udalosť v kalendári každého pretekárskeho okruhu. Priťahuje fanúšikov vďaka výnimočnému výkonu strojov, aj s množstvom víkendových pretekov. Čoskoro opäť u nás ako OMV </w:t>
      </w:r>
      <w:proofErr w:type="spellStart"/>
      <w:r>
        <w:rPr>
          <w:b/>
        </w:rPr>
        <w:t>MaxxMotion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Goodyear</w:t>
      </w:r>
      <w:proofErr w:type="spellEnd"/>
      <w:r>
        <w:rPr>
          <w:b/>
        </w:rPr>
        <w:t xml:space="preserve"> FIA ETRC TRUCK RACE OF SLOVAKIA (6.-8. júna 2025).</w:t>
      </w:r>
    </w:p>
    <w:p w14:paraId="5769102F" w14:textId="2D805AD4" w:rsidR="00257C2C" w:rsidRDefault="00257C2C" w:rsidP="00257C2C">
      <w:r>
        <w:t>FIA ETRC sme u nás privítali po prvýkrát ešte v roku 2017. Bude to siedmy návrat ťahačov na SLOVAKIA RING. Za ten čas sa z neho stalo jedno z najvýznamnejších a najnavštevovanejších motoristických podujatí v roku. Predsa len ide o výkonné stroje a pretekárov, ktorí si vo štvoro víkendových pretekov skutočne nič nedarujú.</w:t>
      </w:r>
    </w:p>
    <w:p w14:paraId="749ECE3C" w14:textId="77777777" w:rsidR="00257C2C" w:rsidRDefault="00257C2C" w:rsidP="00257C2C">
      <w:r>
        <w:t>Tento rok program obohatí množstvo sprievodných seriálov a tiež koncert 90's SUPER FEST s hitmi rokov 90-tych (v sobotu 7.6. večer).</w:t>
      </w:r>
    </w:p>
    <w:p w14:paraId="0B5ADAF9" w14:textId="77777777" w:rsidR="00257C2C" w:rsidRDefault="00257C2C" w:rsidP="00257C2C">
      <w:pPr>
        <w:spacing w:before="240" w:after="240"/>
        <w:rPr>
          <w:b/>
          <w:color w:val="000000"/>
        </w:rPr>
      </w:pPr>
      <w:r>
        <w:rPr>
          <w:b/>
          <w:color w:val="000000"/>
        </w:rPr>
        <w:t>Hlavné charakteristiky ETRC:</w:t>
      </w:r>
    </w:p>
    <w:p w14:paraId="378F29A5" w14:textId="77777777" w:rsidR="00257C2C" w:rsidRDefault="00257C2C" w:rsidP="00257C2C">
      <w:pPr>
        <w:numPr>
          <w:ilvl w:val="0"/>
          <w:numId w:val="10"/>
        </w:numPr>
        <w:suppressAutoHyphens w:val="0"/>
        <w:spacing w:before="240" w:after="0" w:line="276" w:lineRule="auto"/>
      </w:pPr>
      <w:r>
        <w:rPr>
          <w:b/>
        </w:rPr>
        <w:t>Vozidlá:</w:t>
      </w:r>
      <w:r>
        <w:rPr>
          <w:b/>
        </w:rPr>
        <w:br/>
      </w:r>
      <w:r>
        <w:t>Pretekárske ťahače vychádzajú z komerčných modelov, no sú výrazne upravené pre súťažné účely. Vážia približne 5 ton a disponujú výkonom zhruba 1 000 koní.</w:t>
      </w:r>
      <w:r>
        <w:br/>
      </w:r>
    </w:p>
    <w:p w14:paraId="0A3D78B6" w14:textId="77777777" w:rsidR="00257C2C" w:rsidRDefault="00257C2C" w:rsidP="00257C2C">
      <w:pPr>
        <w:numPr>
          <w:ilvl w:val="0"/>
          <w:numId w:val="10"/>
        </w:numPr>
        <w:suppressAutoHyphens w:val="0"/>
        <w:spacing w:after="0" w:line="276" w:lineRule="auto"/>
      </w:pPr>
      <w:r>
        <w:rPr>
          <w:b/>
        </w:rPr>
        <w:t>Výkon:</w:t>
      </w:r>
      <w:r>
        <w:rPr>
          <w:b/>
        </w:rPr>
        <w:br/>
      </w:r>
      <w:r>
        <w:t>Napriek svojej veľkosti dokážu kamióny zrýchliť z 0 na 100 km/h približne za 5 sekúnd. Kvôli bezpečnosti je ich maximálna rýchlosť obmedzená na 160 km/h.</w:t>
      </w:r>
      <w:r>
        <w:br/>
      </w:r>
    </w:p>
    <w:p w14:paraId="734C8274" w14:textId="77777777" w:rsidR="00257C2C" w:rsidRDefault="00257C2C" w:rsidP="00257C2C">
      <w:pPr>
        <w:numPr>
          <w:ilvl w:val="0"/>
          <w:numId w:val="10"/>
        </w:numPr>
        <w:suppressAutoHyphens w:val="0"/>
        <w:spacing w:after="240" w:line="276" w:lineRule="auto"/>
      </w:pPr>
      <w:r>
        <w:rPr>
          <w:b/>
        </w:rPr>
        <w:t>Preteky:</w:t>
      </w:r>
      <w:r>
        <w:rPr>
          <w:b/>
        </w:rPr>
        <w:br/>
      </w:r>
      <w:r>
        <w:t>Každý pretekársky víkend zahŕňa dve kvalifikácie a tiež štvoro pretekov - dvoje v sobotu a dvoje v nedeľu. To poskytuje divákom bohatú dávku akcie a zábavy. Fanúšikov čakajú intenzívne súboje o titul a poriadna dávka adrenalínu.</w:t>
      </w:r>
    </w:p>
    <w:p w14:paraId="5935A003" w14:textId="77777777" w:rsidR="00257C2C" w:rsidRDefault="00257C2C" w:rsidP="00257C2C">
      <w:pPr>
        <w:pStyle w:val="Nadpis3"/>
        <w:keepNext w:val="0"/>
        <w:keepLines w:val="0"/>
        <w:spacing w:before="280"/>
        <w:rPr>
          <w:b/>
          <w:color w:val="000000"/>
          <w:sz w:val="22"/>
          <w:szCs w:val="22"/>
        </w:rPr>
      </w:pPr>
      <w:bookmarkStart w:id="0" w:name="_18wrro6j0mzy" w:colFirst="0" w:colLast="0"/>
      <w:bookmarkEnd w:id="0"/>
      <w:r>
        <w:rPr>
          <w:b/>
          <w:color w:val="000000"/>
          <w:sz w:val="22"/>
          <w:szCs w:val="22"/>
        </w:rPr>
        <w:t>Kalendár 2025:</w:t>
      </w:r>
    </w:p>
    <w:p w14:paraId="7948874D" w14:textId="77777777" w:rsidR="00257C2C" w:rsidRDefault="00257C2C" w:rsidP="00257C2C">
      <w:pPr>
        <w:spacing w:before="240" w:after="240"/>
      </w:pPr>
      <w:r>
        <w:t>Sezóna FIA ETRC 2025 sľubuje napínavé preteky na rôznych európskych okruhoch. Kalendár zahŕňa:</w:t>
      </w:r>
    </w:p>
    <w:p w14:paraId="6E7B8A9C" w14:textId="77777777" w:rsidR="00257C2C" w:rsidRDefault="00257C2C" w:rsidP="00257C2C">
      <w:pPr>
        <w:numPr>
          <w:ilvl w:val="0"/>
          <w:numId w:val="5"/>
        </w:numPr>
        <w:suppressAutoHyphens w:val="0"/>
        <w:spacing w:before="240" w:after="0" w:line="276" w:lineRule="auto"/>
      </w:pPr>
      <w:proofErr w:type="spellStart"/>
      <w:r>
        <w:rPr>
          <w:b/>
        </w:rPr>
        <w:t>Misano</w:t>
      </w:r>
      <w:proofErr w:type="spellEnd"/>
      <w:r>
        <w:rPr>
          <w:b/>
        </w:rPr>
        <w:t>, Taliansko:</w:t>
      </w:r>
      <w:r>
        <w:t xml:space="preserve"> 17.–18. máj 2025</w:t>
      </w:r>
    </w:p>
    <w:p w14:paraId="14816368" w14:textId="77777777" w:rsidR="00257C2C" w:rsidRDefault="00257C2C" w:rsidP="00257C2C">
      <w:pPr>
        <w:numPr>
          <w:ilvl w:val="0"/>
          <w:numId w:val="5"/>
        </w:numPr>
        <w:suppressAutoHyphens w:val="0"/>
        <w:spacing w:after="0" w:line="276" w:lineRule="auto"/>
      </w:pPr>
      <w:proofErr w:type="spellStart"/>
      <w:r>
        <w:rPr>
          <w:b/>
        </w:rPr>
        <w:t>Lausitzring</w:t>
      </w:r>
      <w:proofErr w:type="spellEnd"/>
      <w:r>
        <w:rPr>
          <w:b/>
        </w:rPr>
        <w:t>, Nemecko:</w:t>
      </w:r>
      <w:r>
        <w:t xml:space="preserve"> 24.–25. máj 2025</w:t>
      </w:r>
    </w:p>
    <w:p w14:paraId="42CF5370" w14:textId="77777777" w:rsidR="00257C2C" w:rsidRDefault="00257C2C" w:rsidP="00257C2C">
      <w:pPr>
        <w:numPr>
          <w:ilvl w:val="0"/>
          <w:numId w:val="5"/>
        </w:numPr>
        <w:suppressAutoHyphens w:val="0"/>
        <w:spacing w:after="0" w:line="276" w:lineRule="auto"/>
      </w:pPr>
      <w:r>
        <w:rPr>
          <w:b/>
        </w:rPr>
        <w:t>Slovakia Ring, Slovensko:</w:t>
      </w:r>
      <w:r>
        <w:t xml:space="preserve"> 7.–8. jún 2025</w:t>
      </w:r>
    </w:p>
    <w:p w14:paraId="26C0D48B" w14:textId="77777777" w:rsidR="00257C2C" w:rsidRDefault="00257C2C" w:rsidP="00257C2C">
      <w:pPr>
        <w:numPr>
          <w:ilvl w:val="0"/>
          <w:numId w:val="5"/>
        </w:numPr>
        <w:suppressAutoHyphens w:val="0"/>
        <w:spacing w:after="0" w:line="276" w:lineRule="auto"/>
      </w:pPr>
      <w:proofErr w:type="spellStart"/>
      <w:r>
        <w:rPr>
          <w:b/>
        </w:rPr>
        <w:t>Nürburgring</w:t>
      </w:r>
      <w:proofErr w:type="spellEnd"/>
      <w:r>
        <w:rPr>
          <w:b/>
        </w:rPr>
        <w:t>, Nemecko:</w:t>
      </w:r>
      <w:r>
        <w:t xml:space="preserve"> 12.–13. júl 2025</w:t>
      </w:r>
    </w:p>
    <w:p w14:paraId="4EA69EB4" w14:textId="77777777" w:rsidR="00257C2C" w:rsidRDefault="00257C2C" w:rsidP="00257C2C">
      <w:pPr>
        <w:numPr>
          <w:ilvl w:val="0"/>
          <w:numId w:val="5"/>
        </w:numPr>
        <w:suppressAutoHyphens w:val="0"/>
        <w:spacing w:after="0" w:line="276" w:lineRule="auto"/>
      </w:pPr>
      <w:r>
        <w:rPr>
          <w:b/>
        </w:rPr>
        <w:t>Most, Česká republika:</w:t>
      </w:r>
      <w:r>
        <w:t xml:space="preserve"> 30.–31. august 202</w:t>
      </w:r>
    </w:p>
    <w:p w14:paraId="692340CC" w14:textId="77777777" w:rsidR="00257C2C" w:rsidRDefault="00257C2C" w:rsidP="00257C2C">
      <w:pPr>
        <w:numPr>
          <w:ilvl w:val="0"/>
          <w:numId w:val="5"/>
        </w:numPr>
        <w:suppressAutoHyphens w:val="0"/>
        <w:spacing w:after="0" w:line="276" w:lineRule="auto"/>
      </w:pPr>
      <w:proofErr w:type="spellStart"/>
      <w:r>
        <w:rPr>
          <w:b/>
        </w:rPr>
        <w:t>Zolder</w:t>
      </w:r>
      <w:proofErr w:type="spellEnd"/>
      <w:r>
        <w:rPr>
          <w:b/>
        </w:rPr>
        <w:t>, Belgicko:</w:t>
      </w:r>
      <w:r>
        <w:t xml:space="preserve"> 13.–14. september 2025</w:t>
      </w:r>
    </w:p>
    <w:p w14:paraId="0879B10C" w14:textId="77777777" w:rsidR="00257C2C" w:rsidRDefault="00257C2C" w:rsidP="00257C2C">
      <w:pPr>
        <w:numPr>
          <w:ilvl w:val="0"/>
          <w:numId w:val="5"/>
        </w:numPr>
        <w:suppressAutoHyphens w:val="0"/>
        <w:spacing w:after="0" w:line="276" w:lineRule="auto"/>
      </w:pPr>
      <w:proofErr w:type="spellStart"/>
      <w:r>
        <w:rPr>
          <w:b/>
        </w:rPr>
        <w:t>Le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Mans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Bugatti</w:t>
      </w:r>
      <w:proofErr w:type="spellEnd"/>
      <w:r>
        <w:rPr>
          <w:b/>
        </w:rPr>
        <w:t>, Francúzsko:</w:t>
      </w:r>
      <w:r>
        <w:t xml:space="preserve"> 20.–21. september 2025</w:t>
      </w:r>
    </w:p>
    <w:p w14:paraId="3F89D228" w14:textId="77777777" w:rsidR="00257C2C" w:rsidRDefault="00257C2C" w:rsidP="00257C2C">
      <w:pPr>
        <w:numPr>
          <w:ilvl w:val="0"/>
          <w:numId w:val="5"/>
        </w:numPr>
        <w:suppressAutoHyphens w:val="0"/>
        <w:spacing w:after="240" w:line="276" w:lineRule="auto"/>
      </w:pPr>
      <w:proofErr w:type="spellStart"/>
      <w:r>
        <w:rPr>
          <w:b/>
        </w:rPr>
        <w:t>Jarama</w:t>
      </w:r>
      <w:proofErr w:type="spellEnd"/>
      <w:r>
        <w:rPr>
          <w:b/>
        </w:rPr>
        <w:t>, Španielsko:</w:t>
      </w:r>
      <w:r>
        <w:t xml:space="preserve"> 4.–5. október 2025</w:t>
      </w:r>
    </w:p>
    <w:p w14:paraId="3B9138EC" w14:textId="77777777" w:rsidR="00717E5F" w:rsidRDefault="00717E5F" w:rsidP="00717E5F">
      <w:pPr>
        <w:suppressAutoHyphens w:val="0"/>
        <w:spacing w:after="240" w:line="276" w:lineRule="auto"/>
      </w:pPr>
    </w:p>
    <w:p w14:paraId="2550163C" w14:textId="77777777" w:rsidR="00257C2C" w:rsidRDefault="00257C2C" w:rsidP="00257C2C">
      <w:pPr>
        <w:spacing w:before="240" w:after="240"/>
        <w:rPr>
          <w:b/>
        </w:rPr>
      </w:pPr>
      <w:r>
        <w:rPr>
          <w:b/>
        </w:rPr>
        <w:lastRenderedPageBreak/>
        <w:t>Piatok:</w:t>
      </w:r>
    </w:p>
    <w:p w14:paraId="0C71BD23" w14:textId="77777777" w:rsidR="00257C2C" w:rsidRDefault="00257C2C" w:rsidP="00257C2C">
      <w:pPr>
        <w:numPr>
          <w:ilvl w:val="0"/>
          <w:numId w:val="11"/>
        </w:numPr>
        <w:suppressAutoHyphens w:val="0"/>
        <w:spacing w:before="240" w:after="0" w:line="276" w:lineRule="auto"/>
      </w:pPr>
      <w:r>
        <w:rPr>
          <w:b/>
        </w:rPr>
        <w:t>Administratívne preberanie a technické preberanie:</w:t>
      </w:r>
      <w:r>
        <w:t xml:space="preserve"> tímy a jazdci dokončia registráciu a ich vozidlá prejdú technickými kontrolami, aby sa zaručilo, že spĺňajú prísne predpisy FIA.</w:t>
      </w:r>
    </w:p>
    <w:p w14:paraId="0271AA2E" w14:textId="77777777" w:rsidR="00257C2C" w:rsidRDefault="00257C2C" w:rsidP="00257C2C">
      <w:pPr>
        <w:numPr>
          <w:ilvl w:val="0"/>
          <w:numId w:val="11"/>
        </w:numPr>
        <w:suppressAutoHyphens w:val="0"/>
        <w:spacing w:after="0" w:line="276" w:lineRule="auto"/>
      </w:pPr>
      <w:r>
        <w:rPr>
          <w:b/>
        </w:rPr>
        <w:t>Voľné tréningy:</w:t>
      </w:r>
      <w:r>
        <w:t xml:space="preserve"> jazdci si prvýkrát vyskúšajú okruh, osviežia si vedomosti o trati, a tiež si doladia nastavenia vozidiel pre zvyšok víkendu.</w:t>
      </w:r>
    </w:p>
    <w:p w14:paraId="5D9A5E9B" w14:textId="77777777" w:rsidR="00257C2C" w:rsidRDefault="00257C2C" w:rsidP="00257C2C">
      <w:pPr>
        <w:numPr>
          <w:ilvl w:val="0"/>
          <w:numId w:val="11"/>
        </w:numPr>
        <w:suppressAutoHyphens w:val="0"/>
        <w:spacing w:after="240" w:line="276" w:lineRule="auto"/>
      </w:pPr>
      <w:r>
        <w:rPr>
          <w:b/>
        </w:rPr>
        <w:t>Rozprava jazdcov:</w:t>
      </w:r>
      <w:r>
        <w:t xml:space="preserve"> Všetci jazdci a zástupcovia tímov sa zúčastnia povinnej rozpravy, kde s riaditeľstvom pretekov prediskutujú dôležité informácie, bezpečnostné postupy a akékoľvek špecifické pokyny pre víkend.</w:t>
      </w:r>
    </w:p>
    <w:p w14:paraId="062C4D7C" w14:textId="77777777" w:rsidR="00257C2C" w:rsidRDefault="00257C2C" w:rsidP="00257C2C">
      <w:pPr>
        <w:spacing w:before="240" w:after="240"/>
        <w:rPr>
          <w:b/>
        </w:rPr>
      </w:pPr>
      <w:r>
        <w:rPr>
          <w:b/>
        </w:rPr>
        <w:t>Sobota:</w:t>
      </w:r>
    </w:p>
    <w:p w14:paraId="6CA54B1C" w14:textId="77777777" w:rsidR="00257C2C" w:rsidRDefault="00257C2C" w:rsidP="00257C2C">
      <w:pPr>
        <w:numPr>
          <w:ilvl w:val="0"/>
          <w:numId w:val="8"/>
        </w:numPr>
        <w:suppressAutoHyphens w:val="0"/>
        <w:spacing w:before="240" w:after="0" w:line="276" w:lineRule="auto"/>
      </w:pPr>
      <w:r>
        <w:rPr>
          <w:b/>
        </w:rPr>
        <w:t>Kvalifikácia:</w:t>
      </w:r>
      <w:r>
        <w:t xml:space="preserve"> táto časť určuje štartový rošt pre prvé preteky víkendu (Preteky 1) a tretie preteky (Preteky 3).</w:t>
      </w:r>
    </w:p>
    <w:p w14:paraId="1C3F72CD" w14:textId="77777777" w:rsidR="00257C2C" w:rsidRDefault="00257C2C" w:rsidP="00257C2C">
      <w:pPr>
        <w:numPr>
          <w:ilvl w:val="1"/>
          <w:numId w:val="8"/>
        </w:numPr>
        <w:suppressAutoHyphens w:val="0"/>
        <w:spacing w:after="0" w:line="276" w:lineRule="auto"/>
      </w:pPr>
      <w:r>
        <w:t>V roku 2024 bol zavedený nový trojfázový kvalifikačný formát:</w:t>
      </w:r>
    </w:p>
    <w:p w14:paraId="4923DF3D" w14:textId="77777777" w:rsidR="00257C2C" w:rsidRDefault="00257C2C" w:rsidP="00257C2C">
      <w:pPr>
        <w:numPr>
          <w:ilvl w:val="2"/>
          <w:numId w:val="8"/>
        </w:numPr>
        <w:suppressAutoHyphens w:val="0"/>
        <w:spacing w:after="0" w:line="276" w:lineRule="auto"/>
      </w:pPr>
      <w:r>
        <w:rPr>
          <w:b/>
        </w:rPr>
        <w:t>Q1 (15 minút):</w:t>
      </w:r>
      <w:r>
        <w:t xml:space="preserve"> Zúčastňujú sa všetky vozidlá, pričom sa určujú pozície na rošte od 13. miesta ďalej.</w:t>
      </w:r>
    </w:p>
    <w:p w14:paraId="00380CEB" w14:textId="77777777" w:rsidR="00257C2C" w:rsidRDefault="00257C2C" w:rsidP="00257C2C">
      <w:pPr>
        <w:numPr>
          <w:ilvl w:val="2"/>
          <w:numId w:val="8"/>
        </w:numPr>
        <w:suppressAutoHyphens w:val="0"/>
        <w:spacing w:after="0" w:line="276" w:lineRule="auto"/>
      </w:pPr>
      <w:r>
        <w:rPr>
          <w:b/>
        </w:rPr>
        <w:t>Q2 (10 minút):</w:t>
      </w:r>
      <w:r>
        <w:t xml:space="preserve"> Najrýchlejších 12 vozidiel z Q1 postupuje, aby sa určili pozície na rošte od 7. do 12. miesta.</w:t>
      </w:r>
    </w:p>
    <w:p w14:paraId="01543A1D" w14:textId="77777777" w:rsidR="00257C2C" w:rsidRDefault="00257C2C" w:rsidP="00257C2C">
      <w:pPr>
        <w:numPr>
          <w:ilvl w:val="2"/>
          <w:numId w:val="8"/>
        </w:numPr>
        <w:suppressAutoHyphens w:val="0"/>
        <w:spacing w:after="0" w:line="276" w:lineRule="auto"/>
      </w:pPr>
      <w:r>
        <w:rPr>
          <w:b/>
        </w:rPr>
        <w:t>Q3 (5 minút):</w:t>
      </w:r>
      <w:r>
        <w:t xml:space="preserve"> Najrýchlejších 6 vozidiel z Q2 súťaží v </w:t>
      </w:r>
      <w:proofErr w:type="spellStart"/>
      <w:r>
        <w:t>rozstrele</w:t>
      </w:r>
      <w:proofErr w:type="spellEnd"/>
      <w:r>
        <w:t xml:space="preserve"> Super Pole o prvých 6 pozícií na rošte.</w:t>
      </w:r>
    </w:p>
    <w:p w14:paraId="17461A7E" w14:textId="77777777" w:rsidR="00257C2C" w:rsidRDefault="00257C2C" w:rsidP="00257C2C">
      <w:pPr>
        <w:numPr>
          <w:ilvl w:val="0"/>
          <w:numId w:val="8"/>
        </w:numPr>
        <w:suppressAutoHyphens w:val="0"/>
        <w:spacing w:after="0" w:line="276" w:lineRule="auto"/>
      </w:pPr>
      <w:r>
        <w:rPr>
          <w:b/>
        </w:rPr>
        <w:t>Preteky 1:</w:t>
      </w:r>
      <w:r>
        <w:t xml:space="preserve"> prvé majstrovské preteky víkendu.</w:t>
      </w:r>
    </w:p>
    <w:p w14:paraId="77731F36" w14:textId="77777777" w:rsidR="00257C2C" w:rsidRDefault="00257C2C" w:rsidP="00257C2C">
      <w:pPr>
        <w:numPr>
          <w:ilvl w:val="0"/>
          <w:numId w:val="8"/>
        </w:numPr>
        <w:suppressAutoHyphens w:val="0"/>
        <w:spacing w:after="0" w:line="276" w:lineRule="auto"/>
      </w:pPr>
      <w:r>
        <w:rPr>
          <w:b/>
        </w:rPr>
        <w:t>Preteky 2:</w:t>
      </w:r>
      <w:r>
        <w:t xml:space="preserve"> štartový rošt pre druhé preteky je určený výsledkami prvých pretekov, pričom prvých osem jazdcov štartuje v obrátenom poradí. To často vedie k napínavým súbojom, keďže najrýchlejší jazdci sa musia prebojovať cez štartové pole.</w:t>
      </w:r>
    </w:p>
    <w:p w14:paraId="16814C10" w14:textId="77777777" w:rsidR="00257C2C" w:rsidRDefault="00257C2C" w:rsidP="00257C2C">
      <w:pPr>
        <w:numPr>
          <w:ilvl w:val="0"/>
          <w:numId w:val="8"/>
        </w:numPr>
        <w:suppressAutoHyphens w:val="0"/>
        <w:spacing w:after="0" w:line="276" w:lineRule="auto"/>
      </w:pPr>
      <w:r>
        <w:rPr>
          <w:b/>
        </w:rPr>
        <w:t>Sprievodné preteky a zábava:</w:t>
      </w:r>
      <w:r>
        <w:t xml:space="preserve"> víkendy často zahŕňajú preteky iných motoristických seriálov a rôzne zábavné aktivity pre fanúšikov. Tento rok to bude GT </w:t>
      </w:r>
      <w:proofErr w:type="spellStart"/>
      <w:r>
        <w:t>Endurance</w:t>
      </w:r>
      <w:proofErr w:type="spellEnd"/>
      <w:r>
        <w:t xml:space="preserve"> s pretekmi vozidiel GT3, TCR </w:t>
      </w:r>
      <w:proofErr w:type="spellStart"/>
      <w:r>
        <w:t>Endurance</w:t>
      </w:r>
      <w:proofErr w:type="spellEnd"/>
      <w:r>
        <w:t xml:space="preserve"> s cestovnými vozidlami a tiež pohárové </w:t>
      </w:r>
      <w:proofErr w:type="spellStart"/>
      <w:r>
        <w:t>Twingo</w:t>
      </w:r>
      <w:proofErr w:type="spellEnd"/>
      <w:r>
        <w:t xml:space="preserve"> a </w:t>
      </w:r>
      <w:proofErr w:type="spellStart"/>
      <w:r>
        <w:t>Clio</w:t>
      </w:r>
      <w:proofErr w:type="spellEnd"/>
      <w:r>
        <w:t xml:space="preserve"> </w:t>
      </w:r>
      <w:proofErr w:type="spellStart"/>
      <w:r>
        <w:t>Cupy</w:t>
      </w:r>
      <w:proofErr w:type="spellEnd"/>
      <w:r>
        <w:t>. A samozrejme koncert hviezd 90. rokov 90's SUPER FEST.</w:t>
      </w:r>
    </w:p>
    <w:p w14:paraId="794FB596" w14:textId="77777777" w:rsidR="00257C2C" w:rsidRDefault="00257C2C" w:rsidP="00257C2C">
      <w:pPr>
        <w:numPr>
          <w:ilvl w:val="0"/>
          <w:numId w:val="8"/>
        </w:numPr>
        <w:suppressAutoHyphens w:val="0"/>
        <w:spacing w:after="240" w:line="276" w:lineRule="auto"/>
      </w:pPr>
      <w:r>
        <w:rPr>
          <w:b/>
        </w:rPr>
        <w:t>Autogramiády jazdcov:</w:t>
      </w:r>
      <w:r>
        <w:t xml:space="preserve"> príležitosť pre fanúšikov stretnúť sa s jazdcami osobne.</w:t>
      </w:r>
    </w:p>
    <w:p w14:paraId="01F6290B" w14:textId="77777777" w:rsidR="00257C2C" w:rsidRDefault="00257C2C" w:rsidP="00257C2C">
      <w:pPr>
        <w:spacing w:before="240" w:after="240"/>
        <w:rPr>
          <w:b/>
        </w:rPr>
      </w:pPr>
      <w:r>
        <w:rPr>
          <w:b/>
        </w:rPr>
        <w:t>Nedeľa:</w:t>
      </w:r>
    </w:p>
    <w:p w14:paraId="5B912DB0" w14:textId="77777777" w:rsidR="00257C2C" w:rsidRDefault="00257C2C" w:rsidP="00257C2C">
      <w:pPr>
        <w:numPr>
          <w:ilvl w:val="0"/>
          <w:numId w:val="7"/>
        </w:numPr>
        <w:suppressAutoHyphens w:val="0"/>
        <w:spacing w:before="240" w:after="0" w:line="276" w:lineRule="auto"/>
      </w:pPr>
      <w:r>
        <w:rPr>
          <w:b/>
        </w:rPr>
        <w:t>Kvalifikácia:</w:t>
      </w:r>
      <w:r>
        <w:t xml:space="preserve"> Podobne ako sobotňajšia kvalifikácia, táto časť určuje štartový rošt pre Preteky 3 a následne ovplyvňuje aj Preteky 4.</w:t>
      </w:r>
    </w:p>
    <w:p w14:paraId="6B929699" w14:textId="77777777" w:rsidR="00257C2C" w:rsidRDefault="00257C2C" w:rsidP="00257C2C">
      <w:pPr>
        <w:numPr>
          <w:ilvl w:val="1"/>
          <w:numId w:val="7"/>
        </w:numPr>
        <w:suppressAutoHyphens w:val="0"/>
        <w:spacing w:after="0" w:line="276" w:lineRule="auto"/>
      </w:pPr>
      <w:r>
        <w:rPr>
          <w:b/>
        </w:rPr>
        <w:t>Q1 (15 minút):</w:t>
      </w:r>
      <w:r>
        <w:t xml:space="preserve"> Určuje pozície na rošte od 13. miesta ďalej.</w:t>
      </w:r>
    </w:p>
    <w:p w14:paraId="71A85E5F" w14:textId="77777777" w:rsidR="00257C2C" w:rsidRDefault="00257C2C" w:rsidP="00257C2C">
      <w:pPr>
        <w:numPr>
          <w:ilvl w:val="1"/>
          <w:numId w:val="7"/>
        </w:numPr>
        <w:suppressAutoHyphens w:val="0"/>
        <w:spacing w:after="0" w:line="276" w:lineRule="auto"/>
      </w:pPr>
      <w:r>
        <w:rPr>
          <w:b/>
        </w:rPr>
        <w:t>Q2 (10 minút):</w:t>
      </w:r>
      <w:r>
        <w:t xml:space="preserve"> Určuje pozície na rošte od 7. do 12. miesta.</w:t>
      </w:r>
    </w:p>
    <w:p w14:paraId="633946D7" w14:textId="77777777" w:rsidR="00257C2C" w:rsidRDefault="00257C2C" w:rsidP="00257C2C">
      <w:pPr>
        <w:numPr>
          <w:ilvl w:val="1"/>
          <w:numId w:val="7"/>
        </w:numPr>
        <w:suppressAutoHyphens w:val="0"/>
        <w:spacing w:after="0" w:line="276" w:lineRule="auto"/>
      </w:pPr>
      <w:r>
        <w:rPr>
          <w:b/>
        </w:rPr>
        <w:t>Q3 (5 minút):</w:t>
      </w:r>
      <w:r>
        <w:t xml:space="preserve"> Určuje pozície na rošte od 1. do 6. miesta.</w:t>
      </w:r>
    </w:p>
    <w:p w14:paraId="275F8857" w14:textId="77777777" w:rsidR="00257C2C" w:rsidRDefault="00257C2C" w:rsidP="00257C2C">
      <w:pPr>
        <w:numPr>
          <w:ilvl w:val="0"/>
          <w:numId w:val="7"/>
        </w:numPr>
        <w:suppressAutoHyphens w:val="0"/>
        <w:spacing w:after="0" w:line="276" w:lineRule="auto"/>
      </w:pPr>
      <w:r>
        <w:rPr>
          <w:b/>
        </w:rPr>
        <w:t>Preteky 3:</w:t>
      </w:r>
      <w:r>
        <w:t xml:space="preserve"> tretie majstrovské preteky víkendu.</w:t>
      </w:r>
    </w:p>
    <w:p w14:paraId="16FE2A1B" w14:textId="77777777" w:rsidR="00257C2C" w:rsidRDefault="00257C2C" w:rsidP="00257C2C">
      <w:pPr>
        <w:numPr>
          <w:ilvl w:val="0"/>
          <w:numId w:val="7"/>
        </w:numPr>
        <w:suppressAutoHyphens w:val="0"/>
        <w:spacing w:after="0" w:line="276" w:lineRule="auto"/>
      </w:pPr>
      <w:r>
        <w:rPr>
          <w:b/>
        </w:rPr>
        <w:t>Preteky 4:</w:t>
      </w:r>
      <w:r>
        <w:t xml:space="preserve"> štartový rošt pre posledné preteky je určený výsledkami tretích pretekov, opäť s prvými ôsmimi jazdcami štartujúcimi v obrátenom poradí.</w:t>
      </w:r>
    </w:p>
    <w:p w14:paraId="2FA1FFA3" w14:textId="77777777" w:rsidR="00257C2C" w:rsidRDefault="00257C2C" w:rsidP="00257C2C">
      <w:pPr>
        <w:numPr>
          <w:ilvl w:val="0"/>
          <w:numId w:val="7"/>
        </w:numPr>
        <w:suppressAutoHyphens w:val="0"/>
        <w:spacing w:after="0" w:line="276" w:lineRule="auto"/>
      </w:pPr>
      <w:r>
        <w:rPr>
          <w:b/>
        </w:rPr>
        <w:t>Sprievodné preteky a zábava:</w:t>
      </w:r>
      <w:r>
        <w:t xml:space="preserve"> program pokračuje ďalšími pretekárskymi sériami a aktivitami pre fanúšikov.</w:t>
      </w:r>
    </w:p>
    <w:p w14:paraId="74D8E209" w14:textId="77777777" w:rsidR="00257C2C" w:rsidRDefault="00257C2C" w:rsidP="00257C2C">
      <w:pPr>
        <w:numPr>
          <w:ilvl w:val="0"/>
          <w:numId w:val="7"/>
        </w:numPr>
        <w:suppressAutoHyphens w:val="0"/>
        <w:spacing w:after="240" w:line="276" w:lineRule="auto"/>
      </w:pPr>
      <w:r>
        <w:rPr>
          <w:b/>
        </w:rPr>
        <w:lastRenderedPageBreak/>
        <w:t>Slávnostné ceremoniály na pódiu:</w:t>
      </w:r>
      <w:r>
        <w:t xml:space="preserve"> oslavy pre najlepších jazdcov v jednotlivých pretekoch.</w:t>
      </w:r>
    </w:p>
    <w:p w14:paraId="3F645A99" w14:textId="77777777" w:rsidR="00257C2C" w:rsidRDefault="00257C2C" w:rsidP="00257C2C">
      <w:pPr>
        <w:spacing w:before="240" w:after="240"/>
      </w:pPr>
      <w:r>
        <w:t xml:space="preserve">Pre podujatie OMV </w:t>
      </w:r>
      <w:proofErr w:type="spellStart"/>
      <w:r>
        <w:t>MaxxMotion</w:t>
      </w:r>
      <w:proofErr w:type="spellEnd"/>
      <w:r>
        <w:t xml:space="preserve"> </w:t>
      </w:r>
      <w:proofErr w:type="spellStart"/>
      <w:r>
        <w:t>Goodyear</w:t>
      </w:r>
      <w:proofErr w:type="spellEnd"/>
      <w:r>
        <w:t xml:space="preserve"> FIA ETRC TRUCK RACE OF SLOVAKIA nájdete podrobný časový harmonogram na webovej stránke SLOVAKIA RING už čoskoro.</w:t>
      </w:r>
    </w:p>
    <w:p w14:paraId="07F465A5" w14:textId="77777777" w:rsidR="00257C2C" w:rsidRDefault="00257C2C" w:rsidP="00257C2C">
      <w:pPr>
        <w:spacing w:before="240" w:after="240"/>
      </w:pPr>
      <w:r>
        <w:rPr>
          <w:b/>
        </w:rPr>
        <w:t>Kategórie:</w:t>
      </w:r>
    </w:p>
    <w:p w14:paraId="45EC180C" w14:textId="77777777" w:rsidR="00257C2C" w:rsidRDefault="00257C2C" w:rsidP="00257C2C">
      <w:pPr>
        <w:numPr>
          <w:ilvl w:val="0"/>
          <w:numId w:val="9"/>
        </w:numPr>
        <w:suppressAutoHyphens w:val="0"/>
        <w:spacing w:before="240" w:after="240" w:line="276" w:lineRule="auto"/>
      </w:pPr>
      <w:r>
        <w:rPr>
          <w:b/>
        </w:rPr>
        <w:t>Kategórie Titan a Chrome:</w:t>
      </w:r>
      <w:r>
        <w:t xml:space="preserve"> jazdci sú klasifikovaní do kategórií Titan a Chrome, pričom v každých pretekoch a šampionáte sú vyhlasovaní samostatní víťazi pre obe kategórie.</w:t>
      </w:r>
    </w:p>
    <w:p w14:paraId="0D636B8A" w14:textId="77777777" w:rsidR="00257C2C" w:rsidRDefault="00257C2C" w:rsidP="00257C2C">
      <w:pPr>
        <w:spacing w:before="240" w:after="240"/>
        <w:rPr>
          <w:b/>
        </w:rPr>
      </w:pPr>
      <w:r>
        <w:rPr>
          <w:b/>
        </w:rPr>
        <w:t>TITAN jazdci</w:t>
      </w:r>
    </w:p>
    <w:p w14:paraId="3A21452E" w14:textId="77777777" w:rsidR="00257C2C" w:rsidRDefault="00257C2C" w:rsidP="00257C2C">
      <w:pPr>
        <w:numPr>
          <w:ilvl w:val="0"/>
          <w:numId w:val="12"/>
        </w:numPr>
        <w:suppressAutoHyphens w:val="0"/>
        <w:spacing w:before="240" w:after="0" w:line="276" w:lineRule="auto"/>
      </w:pPr>
      <w:r>
        <w:t>Všetci majstri FIA ETRC za posledných 10 rokov</w:t>
      </w:r>
    </w:p>
    <w:p w14:paraId="2967CA75" w14:textId="77777777" w:rsidR="00257C2C" w:rsidRDefault="00257C2C" w:rsidP="00257C2C">
      <w:pPr>
        <w:numPr>
          <w:ilvl w:val="0"/>
          <w:numId w:val="12"/>
        </w:numPr>
        <w:suppressAutoHyphens w:val="0"/>
        <w:spacing w:after="0" w:line="276" w:lineRule="auto"/>
      </w:pPr>
      <w:r>
        <w:t xml:space="preserve">Všetci jazdci, ktorí skončili v prvej sedmičke celkových výsledkov sezóny 2024 </w:t>
      </w:r>
      <w:proofErr w:type="spellStart"/>
      <w:r>
        <w:t>Goodyear</w:t>
      </w:r>
      <w:proofErr w:type="spellEnd"/>
      <w:r>
        <w:t xml:space="preserve"> FIA ETRC</w:t>
      </w:r>
    </w:p>
    <w:p w14:paraId="0DCEAEB1" w14:textId="77777777" w:rsidR="00257C2C" w:rsidRDefault="00257C2C" w:rsidP="00257C2C">
      <w:pPr>
        <w:numPr>
          <w:ilvl w:val="0"/>
          <w:numId w:val="12"/>
        </w:numPr>
        <w:suppressAutoHyphens w:val="0"/>
        <w:spacing w:after="0" w:line="276" w:lineRule="auto"/>
      </w:pPr>
      <w:r>
        <w:t xml:space="preserve">Všetci jazdci, ktorí sa viac ako dvakrát kvalifikovali do Q3 v sezóne 2024 </w:t>
      </w:r>
      <w:proofErr w:type="spellStart"/>
      <w:r>
        <w:t>Goodyear</w:t>
      </w:r>
      <w:proofErr w:type="spellEnd"/>
      <w:r>
        <w:t xml:space="preserve"> FIA ETRC</w:t>
      </w:r>
    </w:p>
    <w:p w14:paraId="4D107B04" w14:textId="77777777" w:rsidR="00257C2C" w:rsidRDefault="00257C2C" w:rsidP="00257C2C">
      <w:pPr>
        <w:numPr>
          <w:ilvl w:val="0"/>
          <w:numId w:val="12"/>
        </w:numPr>
        <w:suppressAutoHyphens w:val="0"/>
        <w:spacing w:after="0" w:line="276" w:lineRule="auto"/>
      </w:pPr>
      <w:r>
        <w:t xml:space="preserve">Majster kategórie Chrome v sezóne 2024 </w:t>
      </w:r>
      <w:proofErr w:type="spellStart"/>
      <w:r>
        <w:t>Goodyear</w:t>
      </w:r>
      <w:proofErr w:type="spellEnd"/>
      <w:r>
        <w:t xml:space="preserve"> FIA ETRC</w:t>
      </w:r>
    </w:p>
    <w:p w14:paraId="0C4C2392" w14:textId="77777777" w:rsidR="00257C2C" w:rsidRDefault="00257C2C" w:rsidP="00257C2C">
      <w:pPr>
        <w:numPr>
          <w:ilvl w:val="0"/>
          <w:numId w:val="12"/>
        </w:numPr>
        <w:suppressAutoHyphens w:val="0"/>
        <w:spacing w:after="0" w:line="276" w:lineRule="auto"/>
      </w:pPr>
      <w:r>
        <w:t xml:space="preserve">Všetci jazdci, ktorí spĺňajú všetky kritériá pre kategórie </w:t>
      </w:r>
      <w:proofErr w:type="spellStart"/>
      <w:r>
        <w:t>Platinum</w:t>
      </w:r>
      <w:proofErr w:type="spellEnd"/>
      <w:r>
        <w:t xml:space="preserve"> a </w:t>
      </w:r>
      <w:proofErr w:type="spellStart"/>
      <w:r>
        <w:t>Gold</w:t>
      </w:r>
      <w:proofErr w:type="spellEnd"/>
      <w:r>
        <w:t xml:space="preserve"> v rámci kategorizácie jazdcov FIA</w:t>
      </w:r>
    </w:p>
    <w:p w14:paraId="5FFD46B8" w14:textId="77777777" w:rsidR="00257C2C" w:rsidRDefault="00257C2C" w:rsidP="00257C2C">
      <w:pPr>
        <w:numPr>
          <w:ilvl w:val="0"/>
          <w:numId w:val="12"/>
        </w:numPr>
        <w:suppressAutoHyphens w:val="0"/>
        <w:spacing w:after="0" w:line="276" w:lineRule="auto"/>
      </w:pPr>
      <w:r>
        <w:t>Všetci jazdci, ktorých výkony a úspechy sú výnimočné napriek tomu, že nespadajú pod žiadnu z vyššie uvedených definícií</w:t>
      </w:r>
    </w:p>
    <w:p w14:paraId="128EE0E8" w14:textId="77777777" w:rsidR="00257C2C" w:rsidRDefault="00257C2C" w:rsidP="00257C2C">
      <w:pPr>
        <w:numPr>
          <w:ilvl w:val="0"/>
          <w:numId w:val="12"/>
        </w:numPr>
        <w:suppressAutoHyphens w:val="0"/>
        <w:spacing w:after="240" w:line="276" w:lineRule="auto"/>
      </w:pPr>
      <w:r>
        <w:t>Jazdci zaradení do kategórie TITAN sa nemôžu prihlásiť do kategórie CHROME</w:t>
      </w:r>
    </w:p>
    <w:p w14:paraId="0E56D284" w14:textId="77777777" w:rsidR="00257C2C" w:rsidRDefault="00257C2C" w:rsidP="00257C2C">
      <w:pPr>
        <w:spacing w:before="240" w:after="240"/>
        <w:rPr>
          <w:b/>
        </w:rPr>
      </w:pPr>
      <w:r>
        <w:rPr>
          <w:b/>
        </w:rPr>
        <w:t>CHROME jazdci</w:t>
      </w:r>
    </w:p>
    <w:p w14:paraId="33D6C834" w14:textId="77777777" w:rsidR="00257C2C" w:rsidRDefault="00257C2C" w:rsidP="00257C2C">
      <w:pPr>
        <w:numPr>
          <w:ilvl w:val="0"/>
          <w:numId w:val="9"/>
        </w:numPr>
        <w:suppressAutoHyphens w:val="0"/>
        <w:spacing w:before="240" w:after="240" w:line="276" w:lineRule="auto"/>
      </w:pPr>
      <w:r>
        <w:t>Všetci jazdci okrem tých, ktorí sú spôsobilí pre kategóriu TITAN</w:t>
      </w:r>
    </w:p>
    <w:p w14:paraId="51CB39D9" w14:textId="77777777" w:rsidR="00257C2C" w:rsidRDefault="00257C2C" w:rsidP="00257C2C">
      <w:pPr>
        <w:spacing w:before="240" w:after="240"/>
      </w:pPr>
      <w:r>
        <w:rPr>
          <w:b/>
        </w:rPr>
        <w:t>Technické špecifikácie</w:t>
      </w:r>
      <w:r>
        <w:t xml:space="preserve"> ťahačov FIA ETRC zahŕňajú niekoľko kľúčových aspektov:</w:t>
      </w:r>
    </w:p>
    <w:p w14:paraId="7C771431" w14:textId="77777777" w:rsidR="00257C2C" w:rsidRDefault="00257C2C" w:rsidP="00257C2C">
      <w:pPr>
        <w:numPr>
          <w:ilvl w:val="0"/>
          <w:numId w:val="6"/>
        </w:numPr>
        <w:suppressAutoHyphens w:val="0"/>
        <w:spacing w:before="240" w:after="0" w:line="276" w:lineRule="auto"/>
      </w:pPr>
      <w:r>
        <w:rPr>
          <w:b/>
        </w:rPr>
        <w:t>Hmotnosť:</w:t>
      </w:r>
      <w:r>
        <w:t xml:space="preserve"> minimálna hmotnosť pretekárskeho ťahača je </w:t>
      </w:r>
      <w:r>
        <w:rPr>
          <w:b/>
        </w:rPr>
        <w:t>5,3 tony</w:t>
      </w:r>
      <w:r>
        <w:t>.</w:t>
      </w:r>
    </w:p>
    <w:p w14:paraId="7F4E9E3F" w14:textId="77777777" w:rsidR="00257C2C" w:rsidRDefault="00257C2C" w:rsidP="00257C2C">
      <w:pPr>
        <w:numPr>
          <w:ilvl w:val="0"/>
          <w:numId w:val="6"/>
        </w:numPr>
        <w:suppressAutoHyphens w:val="0"/>
        <w:spacing w:after="0" w:line="276" w:lineRule="auto"/>
      </w:pPr>
      <w:r>
        <w:rPr>
          <w:b/>
        </w:rPr>
        <w:t>Motor:</w:t>
      </w:r>
    </w:p>
    <w:p w14:paraId="0619E03C" w14:textId="77777777" w:rsidR="00257C2C" w:rsidRDefault="00257C2C" w:rsidP="00257C2C">
      <w:pPr>
        <w:numPr>
          <w:ilvl w:val="1"/>
          <w:numId w:val="6"/>
        </w:numPr>
        <w:suppressAutoHyphens w:val="0"/>
        <w:spacing w:after="0" w:line="276" w:lineRule="auto"/>
      </w:pPr>
      <w:r>
        <w:t xml:space="preserve">Maximálny objem motora je </w:t>
      </w:r>
      <w:r>
        <w:rPr>
          <w:b/>
        </w:rPr>
        <w:t>13 000 cm³</w:t>
      </w:r>
      <w:r>
        <w:t>.</w:t>
      </w:r>
    </w:p>
    <w:p w14:paraId="29BC0F53" w14:textId="77777777" w:rsidR="00257C2C" w:rsidRDefault="00257C2C" w:rsidP="00257C2C">
      <w:pPr>
        <w:numPr>
          <w:ilvl w:val="1"/>
          <w:numId w:val="6"/>
        </w:numPr>
        <w:suppressAutoHyphens w:val="0"/>
        <w:spacing w:after="0" w:line="276" w:lineRule="auto"/>
      </w:pPr>
      <w:r>
        <w:t xml:space="preserve">Výkon motorov pretekárskych ťahačov je výrazne vyšší ako u bežných cestných ťahačov, často </w:t>
      </w:r>
      <w:r>
        <w:rPr>
          <w:b/>
        </w:rPr>
        <w:t>presahuje 1 100 koní</w:t>
      </w:r>
      <w:r>
        <w:t xml:space="preserve"> a krútiaci moment dosahuje </w:t>
      </w:r>
      <w:r>
        <w:rPr>
          <w:b/>
        </w:rPr>
        <w:t>viac ako 5 000 Nm</w:t>
      </w:r>
      <w:r>
        <w:t>.</w:t>
      </w:r>
    </w:p>
    <w:p w14:paraId="2EA4BF77" w14:textId="77777777" w:rsidR="00257C2C" w:rsidRDefault="00257C2C" w:rsidP="00257C2C">
      <w:pPr>
        <w:numPr>
          <w:ilvl w:val="0"/>
          <w:numId w:val="6"/>
        </w:numPr>
        <w:suppressAutoHyphens w:val="0"/>
        <w:spacing w:after="0" w:line="276" w:lineRule="auto"/>
      </w:pPr>
      <w:r>
        <w:rPr>
          <w:b/>
        </w:rPr>
        <w:t>Obmedzenie rýchlosti:</w:t>
      </w:r>
      <w:r>
        <w:t xml:space="preserve"> z bezpečnostných dôvodov je maximálna rýchlosť pretekárskych ťahačov obmedzená na </w:t>
      </w:r>
      <w:r>
        <w:rPr>
          <w:b/>
        </w:rPr>
        <w:t>160 km/h</w:t>
      </w:r>
      <w:r>
        <w:t>. Elektronické systémy automaticky obmedzujú výkon motora pri dosiahnutí tejto rýchlosti.</w:t>
      </w:r>
    </w:p>
    <w:p w14:paraId="015209AF" w14:textId="77777777" w:rsidR="00257C2C" w:rsidRDefault="00257C2C" w:rsidP="00257C2C">
      <w:pPr>
        <w:numPr>
          <w:ilvl w:val="0"/>
          <w:numId w:val="6"/>
        </w:numPr>
        <w:suppressAutoHyphens w:val="0"/>
        <w:spacing w:after="0" w:line="276" w:lineRule="auto"/>
      </w:pPr>
      <w:r>
        <w:rPr>
          <w:b/>
        </w:rPr>
        <w:t>Prevodovka:</w:t>
      </w:r>
      <w:r>
        <w:t xml:space="preserve"> väčšina pretekárskych ťahačov používa </w:t>
      </w:r>
      <w:r>
        <w:rPr>
          <w:b/>
        </w:rPr>
        <w:t>manuálne 16-stupňové prevodovky</w:t>
      </w:r>
      <w:r>
        <w:t>.</w:t>
      </w:r>
    </w:p>
    <w:p w14:paraId="434A1CB2" w14:textId="77777777" w:rsidR="00257C2C" w:rsidRDefault="00257C2C" w:rsidP="00257C2C">
      <w:pPr>
        <w:numPr>
          <w:ilvl w:val="0"/>
          <w:numId w:val="6"/>
        </w:numPr>
        <w:suppressAutoHyphens w:val="0"/>
        <w:spacing w:after="0" w:line="276" w:lineRule="auto"/>
      </w:pPr>
      <w:r>
        <w:rPr>
          <w:b/>
        </w:rPr>
        <w:t>Brzdy:</w:t>
      </w:r>
      <w:r>
        <w:t xml:space="preserve"> používajú sa vysoko výkonné </w:t>
      </w:r>
      <w:r>
        <w:rPr>
          <w:b/>
        </w:rPr>
        <w:t>vodou chladené brzdy</w:t>
      </w:r>
      <w:r>
        <w:t>, nevyhnutné na bezpečné spomalenie ťažkých a rýchlych vozidiel.</w:t>
      </w:r>
    </w:p>
    <w:p w14:paraId="0D3BB342" w14:textId="77777777" w:rsidR="00257C2C" w:rsidRDefault="00257C2C" w:rsidP="00257C2C">
      <w:pPr>
        <w:numPr>
          <w:ilvl w:val="0"/>
          <w:numId w:val="6"/>
        </w:numPr>
        <w:suppressAutoHyphens w:val="0"/>
        <w:spacing w:after="0" w:line="276" w:lineRule="auto"/>
      </w:pPr>
      <w:r>
        <w:rPr>
          <w:b/>
        </w:rPr>
        <w:t>Pruženie:</w:t>
      </w:r>
      <w:r>
        <w:t xml:space="preserve"> pretekárske ťahače zvyčajne využívajú </w:t>
      </w:r>
      <w:r>
        <w:rPr>
          <w:b/>
        </w:rPr>
        <w:t>listové pružiny</w:t>
      </w:r>
      <w:r>
        <w:t xml:space="preserve"> vpredu aj vzadu, doplnené o špičkové </w:t>
      </w:r>
      <w:r>
        <w:rPr>
          <w:b/>
        </w:rPr>
        <w:t>tlmiče</w:t>
      </w:r>
      <w:r>
        <w:t>.</w:t>
      </w:r>
    </w:p>
    <w:p w14:paraId="46589AB5" w14:textId="77777777" w:rsidR="00257C2C" w:rsidRDefault="00257C2C" w:rsidP="00257C2C">
      <w:pPr>
        <w:numPr>
          <w:ilvl w:val="0"/>
          <w:numId w:val="6"/>
        </w:numPr>
        <w:suppressAutoHyphens w:val="0"/>
        <w:spacing w:after="0" w:line="276" w:lineRule="auto"/>
      </w:pPr>
      <w:r>
        <w:rPr>
          <w:b/>
        </w:rPr>
        <w:t>Palivo:</w:t>
      </w:r>
      <w:r>
        <w:t xml:space="preserve"> od roku 2021 je FIA ETRC prvou motoristickou sériou, ktorá úspešne prešla na </w:t>
      </w:r>
      <w:r>
        <w:rPr>
          <w:b/>
        </w:rPr>
        <w:t>100% udržateľné palivo</w:t>
      </w:r>
      <w:r>
        <w:t>, čím sa znižujú emisie uhlíka.</w:t>
      </w:r>
    </w:p>
    <w:p w14:paraId="5033E047" w14:textId="77777777" w:rsidR="00257C2C" w:rsidRDefault="00257C2C" w:rsidP="00257C2C">
      <w:pPr>
        <w:numPr>
          <w:ilvl w:val="0"/>
          <w:numId w:val="6"/>
        </w:numPr>
        <w:suppressAutoHyphens w:val="0"/>
        <w:spacing w:after="0" w:line="276" w:lineRule="auto"/>
      </w:pPr>
      <w:r>
        <w:rPr>
          <w:b/>
        </w:rPr>
        <w:lastRenderedPageBreak/>
        <w:t>Aerodynamika:</w:t>
      </w:r>
      <w:r>
        <w:t xml:space="preserve"> hoci ťahače na prvý pohľad nevyzerajú aerodynamicky, tímy pracujú na optimalizácii prúdenia vzduchu okolo vozidla v rámci povolených predpisov.</w:t>
      </w:r>
    </w:p>
    <w:p w14:paraId="712FEB6B" w14:textId="77777777" w:rsidR="00257C2C" w:rsidRDefault="00257C2C" w:rsidP="00257C2C">
      <w:pPr>
        <w:numPr>
          <w:ilvl w:val="0"/>
          <w:numId w:val="6"/>
        </w:numPr>
        <w:suppressAutoHyphens w:val="0"/>
        <w:spacing w:after="240" w:line="276" w:lineRule="auto"/>
      </w:pPr>
      <w:r>
        <w:rPr>
          <w:b/>
        </w:rPr>
        <w:t>Pneumatiky:</w:t>
      </w:r>
      <w:r>
        <w:t xml:space="preserve"> používajú sa špeciálne vyvinuté pneumatiky </w:t>
      </w:r>
      <w:proofErr w:type="spellStart"/>
      <w:r>
        <w:t>Goodyear</w:t>
      </w:r>
      <w:proofErr w:type="spellEnd"/>
      <w:r>
        <w:t>, navrhnuté tak, aby zvládali vysoké zaťaženie, rýchlosť a náročné podmienky pretekov.</w:t>
      </w:r>
    </w:p>
    <w:p w14:paraId="566749BA" w14:textId="77777777" w:rsidR="00257C2C" w:rsidRDefault="00257C2C" w:rsidP="00257C2C">
      <w:pPr>
        <w:spacing w:before="240" w:after="240"/>
      </w:pPr>
      <w:r>
        <w:t xml:space="preserve">Tieto špecifikácie zabezpečujú nielen bezpečnosť pretekov, ale aj vyrovnané súboje medzi tímami a jazdcami. Napriek obmedzenej maximálnej rýchlosti sú preteky ťahačov veľmi atraktívne vďaka ich mohutnosti, </w:t>
      </w:r>
      <w:proofErr w:type="spellStart"/>
      <w:r>
        <w:t>manévrovateľnosti</w:t>
      </w:r>
      <w:proofErr w:type="spellEnd"/>
      <w:r>
        <w:t xml:space="preserve"> a súbojom "koleso na koleso".</w:t>
      </w:r>
    </w:p>
    <w:p w14:paraId="425C3306" w14:textId="19F3D2C7" w:rsidR="0067605F" w:rsidRDefault="00257C2C" w:rsidP="0067605F">
      <w:pPr>
        <w:spacing w:before="240" w:after="240"/>
      </w:pPr>
      <w:r>
        <w:t xml:space="preserve">OMV </w:t>
      </w:r>
      <w:proofErr w:type="spellStart"/>
      <w:r>
        <w:t>MaxxMotion</w:t>
      </w:r>
      <w:proofErr w:type="spellEnd"/>
      <w:r>
        <w:t xml:space="preserve"> </w:t>
      </w:r>
      <w:proofErr w:type="spellStart"/>
      <w:r>
        <w:t>Goodyear</w:t>
      </w:r>
      <w:proofErr w:type="spellEnd"/>
      <w:r>
        <w:t xml:space="preserve"> FIA ETRC TRUCK RACE OF SLOVAKIA na okruhu SLOVAKIA RING už 6.-8. júna, s bohatým sprievodným programom pre fanúšikov </w:t>
      </w:r>
      <w:proofErr w:type="spellStart"/>
      <w:r>
        <w:t>motoršportu</w:t>
      </w:r>
      <w:proofErr w:type="spellEnd"/>
      <w:r>
        <w:t xml:space="preserve">, koncertov a samozrejme pre celé rodiny. K dispozícii im bude celý areál okruhu so všetkými atrakciami, ktoré nájdete na webe </w:t>
      </w:r>
      <w:hyperlink r:id="rId7" w:history="1">
        <w:r w:rsidR="00930A05" w:rsidRPr="00930A05">
          <w:rPr>
            <w:rStyle w:val="Hypertextovprepojenie"/>
            <w:b/>
            <w:bCs/>
          </w:rPr>
          <w:t>https://slovakiaring.sk/</w:t>
        </w:r>
      </w:hyperlink>
      <w:r>
        <w:t>, rovnako ako vstupenky na toto špičkové podujatie.</w:t>
      </w:r>
    </w:p>
    <w:p w14:paraId="7ED26A40" w14:textId="77777777" w:rsidR="00717E5F" w:rsidRDefault="00717E5F" w:rsidP="0067605F">
      <w:pPr>
        <w:spacing w:before="240" w:after="240"/>
      </w:pPr>
    </w:p>
    <w:p w14:paraId="2BA21FDC" w14:textId="28C8BC4E" w:rsidR="001C4E39" w:rsidRPr="0067605F" w:rsidRDefault="005723EC" w:rsidP="005723EC">
      <w:pPr>
        <w:rPr>
          <w:i/>
        </w:rPr>
      </w:pPr>
      <w:r>
        <w:rPr>
          <w:i/>
        </w:rPr>
        <w:t>***</w:t>
      </w:r>
    </w:p>
    <w:p w14:paraId="59C791D2" w14:textId="77777777" w:rsidR="001C4E39" w:rsidRDefault="001C4E39" w:rsidP="005723EC">
      <w:pPr>
        <w:rPr>
          <w:b/>
          <w:i/>
        </w:rPr>
      </w:pPr>
    </w:p>
    <w:p w14:paraId="476C35D9" w14:textId="68853823" w:rsidR="005723EC" w:rsidRDefault="005723EC" w:rsidP="005723EC">
      <w:r>
        <w:rPr>
          <w:b/>
          <w:i/>
        </w:rPr>
        <w:t>Okruh SLOVAKIA RING / Areál SLOVAKIA RING</w:t>
      </w:r>
    </w:p>
    <w:p w14:paraId="1D5AAC1D" w14:textId="694323DD" w:rsidR="005723EC" w:rsidRDefault="005723EC" w:rsidP="005723EC">
      <w:pPr>
        <w:jc w:val="both"/>
        <w:rPr>
          <w:rFonts w:cs="Calibri"/>
          <w:i/>
        </w:rPr>
      </w:pPr>
      <w:r>
        <w:rPr>
          <w:i/>
        </w:rPr>
        <w:t xml:space="preserve">SLOVAKIA RING je profesionálny pretekársky okruh s licenciou FIA 2. stupňa, jediný svojho druhu na Slovensku. S celkovou dĺžkou 5 922 m sa radí medzi najdlhšie v Európe. Kvalitatívnymi a bezpečnostnými parametrami vytvára okruh zázemie nielen pre prestížne svetové šampionáty pod hlavičkou FIA. </w:t>
      </w:r>
      <w:r w:rsidR="00717E5F">
        <w:rPr>
          <w:i/>
        </w:rPr>
        <w:br/>
      </w:r>
      <w:r>
        <w:rPr>
          <w:i/>
        </w:rPr>
        <w:t xml:space="preserve">Od roku 2010 prináša podujatia pre profesionálnych jazdcov, amatérov aj širokú verejnosť. </w:t>
      </w:r>
    </w:p>
    <w:p w14:paraId="3A8985B0" w14:textId="4FC3D6FC" w:rsidR="005723EC" w:rsidRDefault="005723EC" w:rsidP="005723EC">
      <w:pPr>
        <w:spacing w:line="240" w:lineRule="auto"/>
        <w:jc w:val="both"/>
      </w:pPr>
      <w:r>
        <w:rPr>
          <w:i/>
        </w:rPr>
        <w:t xml:space="preserve">SLOVAKIA RING v Orechovej Potôni predstavuje jedinečný areál na Slovensku. Na jednom mieste ponúka možnosť jazdiť na motoristickom okruhu, zdokonaliť sa v škole bezpečnej jazdy, vyskúšať si </w:t>
      </w:r>
      <w:proofErr w:type="spellStart"/>
      <w:r>
        <w:rPr>
          <w:i/>
        </w:rPr>
        <w:t>off-road</w:t>
      </w:r>
      <w:proofErr w:type="spellEnd"/>
      <w:r>
        <w:rPr>
          <w:i/>
        </w:rPr>
        <w:t xml:space="preserve"> jazdu vo vynovenom areáli a užiť si relax v hoteli. Súčasťou širšieho areálu je aj nový </w:t>
      </w:r>
      <w:proofErr w:type="spellStart"/>
      <w:r>
        <w:rPr>
          <w:b/>
          <w:i/>
        </w:rPr>
        <w:t>Malkia</w:t>
      </w:r>
      <w:proofErr w:type="spellEnd"/>
      <w:r>
        <w:rPr>
          <w:b/>
          <w:i/>
        </w:rPr>
        <w:t xml:space="preserve"> Park</w:t>
      </w:r>
      <w:r>
        <w:rPr>
          <w:i/>
        </w:rPr>
        <w:t xml:space="preserve">, útočisko pre exotické zvieratá, otvorený aj pre verejnosť.  Pre všetkých, ktorí si chcú preveriť </w:t>
      </w:r>
      <w:r w:rsidR="00717E5F">
        <w:rPr>
          <w:i/>
        </w:rPr>
        <w:br/>
      </w:r>
      <w:r>
        <w:rPr>
          <w:i/>
        </w:rPr>
        <w:t xml:space="preserve">a zdokonaliť svoje jazdecké zručnosti či už na aute alebo motocykle, je pripravené profesionálne </w:t>
      </w:r>
      <w:r>
        <w:rPr>
          <w:b/>
          <w:i/>
        </w:rPr>
        <w:t>CENTRUM BEZPEČNEJ JAZDY</w:t>
      </w:r>
      <w:r>
        <w:rPr>
          <w:i/>
        </w:rPr>
        <w:t xml:space="preserve"> s najmodernejším tréningovým cvičiskom v strednej Európe. Po aktívnom výkone si môžete dopriať výdatný obed či večeru v reštaurácii Ring a </w:t>
      </w:r>
      <w:r>
        <w:rPr>
          <w:b/>
          <w:i/>
        </w:rPr>
        <w:t>Hoteli Ring***</w:t>
      </w:r>
      <w:r>
        <w:rPr>
          <w:i/>
        </w:rPr>
        <w:t xml:space="preserve">, ktorý ponúka komfortné ubytovanie. </w:t>
      </w:r>
      <w:r>
        <w:rPr>
          <w:i/>
          <w:color w:val="auto"/>
        </w:rPr>
        <w:t xml:space="preserve">V areáli nájdete tiež </w:t>
      </w:r>
      <w:proofErr w:type="spellStart"/>
      <w:r>
        <w:rPr>
          <w:i/>
          <w:color w:val="auto"/>
        </w:rPr>
        <w:t>off-roadový</w:t>
      </w:r>
      <w:proofErr w:type="spellEnd"/>
      <w:r>
        <w:rPr>
          <w:i/>
          <w:color w:val="auto"/>
        </w:rPr>
        <w:t xml:space="preserve"> polygón, Vojenské múzeum a </w:t>
      </w:r>
      <w:r w:rsidR="0067605F">
        <w:rPr>
          <w:i/>
          <w:color w:val="auto"/>
        </w:rPr>
        <w:t>posledným</w:t>
      </w:r>
      <w:r>
        <w:rPr>
          <w:i/>
          <w:color w:val="auto"/>
        </w:rPr>
        <w:t xml:space="preserve"> prírastkom je špičkové </w:t>
      </w:r>
      <w:r w:rsidRPr="00837B6A">
        <w:rPr>
          <w:b/>
          <w:bCs/>
          <w:i/>
          <w:color w:val="auto"/>
        </w:rPr>
        <w:t>Slovenské motokárové centrum.</w:t>
      </w:r>
    </w:p>
    <w:p w14:paraId="48DA90C5" w14:textId="79CCA343" w:rsidR="005723EC" w:rsidRDefault="005723EC" w:rsidP="005723EC">
      <w:pPr>
        <w:spacing w:before="280" w:after="0" w:line="240" w:lineRule="auto"/>
        <w:rPr>
          <w:b/>
        </w:rPr>
      </w:pPr>
      <w:r>
        <w:rPr>
          <w:b/>
        </w:rPr>
        <w:t>Ďalšie informácie:</w:t>
      </w:r>
    </w:p>
    <w:tbl>
      <w:tblPr>
        <w:tblW w:w="90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37"/>
        <w:gridCol w:w="4535"/>
      </w:tblGrid>
      <w:tr w:rsidR="005723EC" w14:paraId="3CBB79B5" w14:textId="77777777" w:rsidTr="000823D1">
        <w:tc>
          <w:tcPr>
            <w:tcW w:w="4536" w:type="dxa"/>
            <w:shd w:val="clear" w:color="auto" w:fill="auto"/>
          </w:tcPr>
          <w:p w14:paraId="03F0BB9F" w14:textId="77777777" w:rsidR="005723EC" w:rsidRDefault="005723EC" w:rsidP="000823D1">
            <w:pPr>
              <w:pStyle w:val="Zkladntext"/>
              <w:widowControl w:val="0"/>
            </w:pPr>
            <w:r>
              <w:t>Peter Pecze</w:t>
            </w:r>
            <w:r>
              <w:br/>
              <w:t xml:space="preserve">Marketing </w:t>
            </w:r>
            <w:proofErr w:type="spellStart"/>
            <w:r>
              <w:t>Director</w:t>
            </w:r>
            <w:proofErr w:type="spellEnd"/>
            <w:r>
              <w:t>, SLOVAKIA RING</w:t>
            </w:r>
            <w:r>
              <w:br/>
              <w:t>mobil: +421 911 423 134</w:t>
            </w:r>
            <w:r>
              <w:br/>
              <w:t>e-mail: pecze@slovakiaring.sk</w:t>
            </w:r>
          </w:p>
        </w:tc>
        <w:tc>
          <w:tcPr>
            <w:tcW w:w="4535" w:type="dxa"/>
            <w:shd w:val="clear" w:color="auto" w:fill="auto"/>
          </w:tcPr>
          <w:p w14:paraId="455A855F" w14:textId="7C1CC251" w:rsidR="005723EC" w:rsidRDefault="005723EC" w:rsidP="000823D1">
            <w:pPr>
              <w:pStyle w:val="Zkladntext"/>
              <w:widowControl w:val="0"/>
            </w:pPr>
          </w:p>
        </w:tc>
      </w:tr>
    </w:tbl>
    <w:p w14:paraId="7F38F9AE" w14:textId="77777777" w:rsidR="005723EC" w:rsidRDefault="005723EC" w:rsidP="005723EC">
      <w:pPr>
        <w:jc w:val="both"/>
      </w:pPr>
    </w:p>
    <w:p w14:paraId="4D92CAF3" w14:textId="77777777" w:rsidR="005723EC" w:rsidRPr="007748DC" w:rsidRDefault="005723EC" w:rsidP="007748DC"/>
    <w:sectPr w:rsidR="005723EC" w:rsidRPr="007748DC">
      <w:headerReference w:type="default" r:id="rId8"/>
      <w:pgSz w:w="11906" w:h="16838"/>
      <w:pgMar w:top="1417" w:right="1417" w:bottom="1417" w:left="1417" w:header="708" w:footer="0" w:gutter="0"/>
      <w:cols w:space="708"/>
      <w:formProt w:val="0"/>
      <w:docGrid w:linePitch="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8E317C" w14:textId="77777777" w:rsidR="007B34D8" w:rsidRDefault="007B34D8">
      <w:pPr>
        <w:spacing w:after="0" w:line="240" w:lineRule="auto"/>
      </w:pPr>
      <w:r>
        <w:separator/>
      </w:r>
    </w:p>
  </w:endnote>
  <w:endnote w:type="continuationSeparator" w:id="0">
    <w:p w14:paraId="0DA8C8B4" w14:textId="77777777" w:rsidR="007B34D8" w:rsidRDefault="007B34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erif">
    <w:altName w:val="Times New Roman"/>
    <w:charset w:val="01"/>
    <w:family w:val="swiss"/>
    <w:pitch w:val="variable"/>
  </w:font>
  <w:font w:name="Songti SC"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altName w:val="Cambria"/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F8A54" w14:textId="77777777" w:rsidR="007B34D8" w:rsidRDefault="007B34D8">
      <w:pPr>
        <w:spacing w:after="0" w:line="240" w:lineRule="auto"/>
      </w:pPr>
      <w:r>
        <w:separator/>
      </w:r>
    </w:p>
  </w:footnote>
  <w:footnote w:type="continuationSeparator" w:id="0">
    <w:p w14:paraId="5AAC4E4F" w14:textId="77777777" w:rsidR="007B34D8" w:rsidRDefault="007B34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3299AC" w14:textId="77777777" w:rsidR="00360239" w:rsidRDefault="00555B14">
    <w:pPr>
      <w:pStyle w:val="Hlavika"/>
    </w:pPr>
    <w:r>
      <w:rPr>
        <w:noProof/>
      </w:rPr>
      <w:drawing>
        <wp:inline distT="0" distB="0" distL="0" distR="0" wp14:anchorId="5B339B75" wp14:editId="65DFB457">
          <wp:extent cx="826770" cy="835660"/>
          <wp:effectExtent l="0" t="0" r="0" b="0"/>
          <wp:docPr id="1" name="image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01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26770" cy="8356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83E04FF" w14:textId="77777777" w:rsidR="00360239" w:rsidRDefault="00360239">
    <w:pPr>
      <w:pStyle w:val="Hlavika"/>
    </w:pPr>
  </w:p>
  <w:p w14:paraId="1E52763E" w14:textId="77777777" w:rsidR="00360239" w:rsidRDefault="0036023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74E00"/>
    <w:multiLevelType w:val="multilevel"/>
    <w:tmpl w:val="5482616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A0D590A"/>
    <w:multiLevelType w:val="multilevel"/>
    <w:tmpl w:val="25B61C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0BF434BC"/>
    <w:multiLevelType w:val="multilevel"/>
    <w:tmpl w:val="B9DCC0D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14D6C29"/>
    <w:multiLevelType w:val="multilevel"/>
    <w:tmpl w:val="5BE61A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8496DAD"/>
    <w:multiLevelType w:val="multilevel"/>
    <w:tmpl w:val="C70A42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0517430"/>
    <w:multiLevelType w:val="multilevel"/>
    <w:tmpl w:val="6BD8A5F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A91988"/>
    <w:multiLevelType w:val="multilevel"/>
    <w:tmpl w:val="620607A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5736C56"/>
    <w:multiLevelType w:val="multilevel"/>
    <w:tmpl w:val="B6EA9C3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28D35A25"/>
    <w:multiLevelType w:val="multilevel"/>
    <w:tmpl w:val="0D1A20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363C5D35"/>
    <w:multiLevelType w:val="multilevel"/>
    <w:tmpl w:val="029EDF6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3F91507F"/>
    <w:multiLevelType w:val="multilevel"/>
    <w:tmpl w:val="AF40C37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C2A228E"/>
    <w:multiLevelType w:val="multilevel"/>
    <w:tmpl w:val="A524E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656763886">
    <w:abstractNumId w:val="6"/>
  </w:num>
  <w:num w:numId="2" w16cid:durableId="209613106">
    <w:abstractNumId w:val="7"/>
  </w:num>
  <w:num w:numId="3" w16cid:durableId="1870416254">
    <w:abstractNumId w:val="2"/>
  </w:num>
  <w:num w:numId="4" w16cid:durableId="181015321">
    <w:abstractNumId w:val="11"/>
  </w:num>
  <w:num w:numId="5" w16cid:durableId="912158165">
    <w:abstractNumId w:val="9"/>
  </w:num>
  <w:num w:numId="6" w16cid:durableId="1072311199">
    <w:abstractNumId w:val="3"/>
  </w:num>
  <w:num w:numId="7" w16cid:durableId="1137382305">
    <w:abstractNumId w:val="0"/>
  </w:num>
  <w:num w:numId="8" w16cid:durableId="1221818856">
    <w:abstractNumId w:val="4"/>
  </w:num>
  <w:num w:numId="9" w16cid:durableId="2127238775">
    <w:abstractNumId w:val="8"/>
  </w:num>
  <w:num w:numId="10" w16cid:durableId="300155086">
    <w:abstractNumId w:val="10"/>
  </w:num>
  <w:num w:numId="11" w16cid:durableId="1548100018">
    <w:abstractNumId w:val="1"/>
  </w:num>
  <w:num w:numId="12" w16cid:durableId="629152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239"/>
    <w:rsid w:val="00037DFE"/>
    <w:rsid w:val="000408B3"/>
    <w:rsid w:val="000634AB"/>
    <w:rsid w:val="00075EE7"/>
    <w:rsid w:val="00081EC8"/>
    <w:rsid w:val="0009545B"/>
    <w:rsid w:val="000A0393"/>
    <w:rsid w:val="000A4984"/>
    <w:rsid w:val="000C5D5D"/>
    <w:rsid w:val="00105043"/>
    <w:rsid w:val="00107039"/>
    <w:rsid w:val="00120FA9"/>
    <w:rsid w:val="001B09D1"/>
    <w:rsid w:val="001C4E39"/>
    <w:rsid w:val="001E731E"/>
    <w:rsid w:val="002549D9"/>
    <w:rsid w:val="00257C2C"/>
    <w:rsid w:val="00267961"/>
    <w:rsid w:val="0029546E"/>
    <w:rsid w:val="002965D5"/>
    <w:rsid w:val="002A4D08"/>
    <w:rsid w:val="002A574C"/>
    <w:rsid w:val="002C7AF3"/>
    <w:rsid w:val="002E325B"/>
    <w:rsid w:val="00360239"/>
    <w:rsid w:val="00366FF8"/>
    <w:rsid w:val="003F372F"/>
    <w:rsid w:val="003F5B5C"/>
    <w:rsid w:val="00492E3B"/>
    <w:rsid w:val="004A7DDB"/>
    <w:rsid w:val="004B2698"/>
    <w:rsid w:val="004C0092"/>
    <w:rsid w:val="004D5B43"/>
    <w:rsid w:val="004E6306"/>
    <w:rsid w:val="004F7727"/>
    <w:rsid w:val="00501B5C"/>
    <w:rsid w:val="00502CAE"/>
    <w:rsid w:val="00503D5A"/>
    <w:rsid w:val="00520918"/>
    <w:rsid w:val="00525B50"/>
    <w:rsid w:val="005263D8"/>
    <w:rsid w:val="00555B14"/>
    <w:rsid w:val="005723EC"/>
    <w:rsid w:val="005A3590"/>
    <w:rsid w:val="005D02A4"/>
    <w:rsid w:val="005D6620"/>
    <w:rsid w:val="00617743"/>
    <w:rsid w:val="006467C6"/>
    <w:rsid w:val="00653E33"/>
    <w:rsid w:val="006722D0"/>
    <w:rsid w:val="0067605F"/>
    <w:rsid w:val="006A0D06"/>
    <w:rsid w:val="006A11E6"/>
    <w:rsid w:val="006A1289"/>
    <w:rsid w:val="006C11F9"/>
    <w:rsid w:val="00706871"/>
    <w:rsid w:val="00717E5F"/>
    <w:rsid w:val="007474A4"/>
    <w:rsid w:val="00750CD7"/>
    <w:rsid w:val="007748DC"/>
    <w:rsid w:val="007972D4"/>
    <w:rsid w:val="007B34D8"/>
    <w:rsid w:val="00800452"/>
    <w:rsid w:val="008020CD"/>
    <w:rsid w:val="00837B6A"/>
    <w:rsid w:val="00845918"/>
    <w:rsid w:val="00851636"/>
    <w:rsid w:val="00871583"/>
    <w:rsid w:val="00892302"/>
    <w:rsid w:val="00900C86"/>
    <w:rsid w:val="00905E61"/>
    <w:rsid w:val="00916FAB"/>
    <w:rsid w:val="00930A05"/>
    <w:rsid w:val="00955164"/>
    <w:rsid w:val="00975721"/>
    <w:rsid w:val="009E1C7A"/>
    <w:rsid w:val="00A02ED4"/>
    <w:rsid w:val="00A130FB"/>
    <w:rsid w:val="00A30C59"/>
    <w:rsid w:val="00A75D5D"/>
    <w:rsid w:val="00B14880"/>
    <w:rsid w:val="00B21780"/>
    <w:rsid w:val="00B241D6"/>
    <w:rsid w:val="00B346C4"/>
    <w:rsid w:val="00BC0504"/>
    <w:rsid w:val="00BF09C9"/>
    <w:rsid w:val="00C135E0"/>
    <w:rsid w:val="00C33A5A"/>
    <w:rsid w:val="00C555A3"/>
    <w:rsid w:val="00C6778D"/>
    <w:rsid w:val="00C706A5"/>
    <w:rsid w:val="00C74697"/>
    <w:rsid w:val="00CA2767"/>
    <w:rsid w:val="00CB5FF0"/>
    <w:rsid w:val="00CE6428"/>
    <w:rsid w:val="00CF18A9"/>
    <w:rsid w:val="00D106E0"/>
    <w:rsid w:val="00D532BF"/>
    <w:rsid w:val="00D55F88"/>
    <w:rsid w:val="00DB2712"/>
    <w:rsid w:val="00DB5032"/>
    <w:rsid w:val="00DC294F"/>
    <w:rsid w:val="00DD491E"/>
    <w:rsid w:val="00E11D6D"/>
    <w:rsid w:val="00E346EA"/>
    <w:rsid w:val="00E5035E"/>
    <w:rsid w:val="00E51CB7"/>
    <w:rsid w:val="00E92944"/>
    <w:rsid w:val="00EA3DC4"/>
    <w:rsid w:val="00ED3D36"/>
    <w:rsid w:val="00ED494A"/>
    <w:rsid w:val="00EF5B9F"/>
    <w:rsid w:val="00EF61BA"/>
    <w:rsid w:val="00F20723"/>
    <w:rsid w:val="00F23583"/>
    <w:rsid w:val="00FA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D4E98"/>
  <w15:docId w15:val="{25BADCBC-200F-4FC3-A986-503B26E32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Arial Unicode MS" w:hAnsi="Calibri" w:cs="Arial Unicode MS"/>
        <w:szCs w:val="22"/>
        <w:lang w:val="sk-SK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160" w:line="259" w:lineRule="auto"/>
    </w:pPr>
    <w:rPr>
      <w:rFonts w:eastAsia="Calibri"/>
      <w:color w:val="00000A"/>
      <w:sz w:val="22"/>
    </w:rPr>
  </w:style>
  <w:style w:type="paragraph" w:styleId="Nadpis1">
    <w:name w:val="heading 1"/>
    <w:basedOn w:val="Heading"/>
    <w:next w:val="Zkladntext"/>
    <w:qFormat/>
    <w:pPr>
      <w:outlineLvl w:val="0"/>
    </w:pPr>
    <w:rPr>
      <w:rFonts w:ascii="Liberation Serif" w:eastAsia="Songti SC" w:hAnsi="Liberation Serif"/>
      <w:b/>
      <w:bCs/>
      <w:sz w:val="48"/>
      <w:szCs w:val="48"/>
    </w:rPr>
  </w:style>
  <w:style w:type="paragraph" w:styleId="Nadpis2">
    <w:name w:val="heading 2"/>
    <w:basedOn w:val="Normlny"/>
    <w:qFormat/>
    <w:pPr>
      <w:widowControl w:val="0"/>
      <w:spacing w:before="200" w:after="120"/>
      <w:outlineLvl w:val="1"/>
    </w:pPr>
    <w:rPr>
      <w:rFonts w:ascii="Liberation Serif" w:eastAsia="Tahoma" w:hAnsi="Liberation Serif" w:cs="Tahoma"/>
      <w:b/>
      <w:bCs/>
      <w:sz w:val="36"/>
      <w:szCs w:val="36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6760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basedOn w:val="Predvolenpsmoodseku"/>
    <w:link w:val="Hlavika"/>
    <w:uiPriority w:val="99"/>
    <w:qFormat/>
  </w:style>
  <w:style w:type="character" w:customStyle="1" w:styleId="PtaChar">
    <w:name w:val="Päta Char"/>
    <w:basedOn w:val="Predvolenpsmoodseku"/>
    <w:link w:val="Pta"/>
    <w:uiPriority w:val="99"/>
    <w:qFormat/>
  </w:style>
  <w:style w:type="character" w:customStyle="1" w:styleId="Hypertextovprepojenie1">
    <w:name w:val="Hypertextové prepojenie1"/>
    <w:qFormat/>
    <w:rPr>
      <w:color w:val="000080"/>
      <w:u w:val="single"/>
    </w:rPr>
  </w:style>
  <w:style w:type="character" w:customStyle="1" w:styleId="TextbublinyChar">
    <w:name w:val="Text bubliny Char"/>
    <w:basedOn w:val="Predvolenpsmoodseku"/>
    <w:link w:val="Textbubliny"/>
    <w:uiPriority w:val="99"/>
    <w:qFormat/>
    <w:rPr>
      <w:rFonts w:ascii="Tahoma" w:hAnsi="Tahoma" w:cs="Tahoma"/>
      <w:color w:val="00000A"/>
      <w:sz w:val="16"/>
      <w:szCs w:val="16"/>
    </w:rPr>
  </w:style>
  <w:style w:type="character" w:customStyle="1" w:styleId="Silnzvraznenie">
    <w:name w:val="Silné zvýraznenie"/>
    <w:qFormat/>
    <w:rPr>
      <w:b/>
      <w:bCs/>
    </w:rPr>
  </w:style>
  <w:style w:type="character" w:customStyle="1" w:styleId="Internetovodkaz">
    <w:name w:val="Internetový odkaz"/>
    <w:qFormat/>
    <w:rPr>
      <w:color w:val="000080"/>
      <w:u w:val="single"/>
    </w:rPr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StrongEmphasis">
    <w:name w:val="Strong Emphasis"/>
    <w:qFormat/>
    <w:rPr>
      <w:b/>
      <w:bCs/>
    </w:rPr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pacing w:before="120" w:after="120"/>
    </w:pPr>
    <w:rPr>
      <w:i/>
      <w:sz w:val="24"/>
      <w:szCs w:val="24"/>
    </w:rPr>
  </w:style>
  <w:style w:type="paragraph" w:customStyle="1" w:styleId="Index">
    <w:name w:val="Index"/>
    <w:basedOn w:val="Normlny"/>
    <w:qFormat/>
  </w:style>
  <w:style w:type="paragraph" w:customStyle="1" w:styleId="Nadpis">
    <w:name w:val="Nadpis"/>
    <w:basedOn w:val="Normlny"/>
    <w:qFormat/>
    <w:pPr>
      <w:keepNext/>
      <w:spacing w:before="240" w:after="120"/>
    </w:pPr>
    <w:rPr>
      <w:rFonts w:ascii="Liberation Sans" w:eastAsia="Arial Unicode MS" w:hAnsi="Liberation Sans"/>
      <w:sz w:val="28"/>
      <w:szCs w:val="28"/>
    </w:rPr>
  </w:style>
  <w:style w:type="paragraph" w:customStyle="1" w:styleId="HeaderandFooter">
    <w:name w:val="Header and Footer"/>
    <w:basedOn w:val="Normlny"/>
    <w:qFormat/>
  </w:style>
  <w:style w:type="paragraph" w:styleId="Hlavika">
    <w:name w:val="header"/>
    <w:basedOn w:val="Normlny"/>
    <w:link w:val="Hlavik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Pta">
    <w:name w:val="footer"/>
    <w:basedOn w:val="Normlny"/>
    <w:link w:val="PtaChar"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y"/>
    <w:link w:val="TextbublinyChar"/>
    <w:uiPriority w:val="99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Normlny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character" w:styleId="Hypertextovprepojenie">
    <w:name w:val="Hyperlink"/>
    <w:basedOn w:val="Predvolenpsmoodseku"/>
    <w:uiPriority w:val="99"/>
    <w:unhideWhenUsed/>
    <w:rsid w:val="005723EC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4C0092"/>
    <w:rPr>
      <w:color w:val="605E5C"/>
      <w:shd w:val="clear" w:color="auto" w:fill="E1DFDD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67605F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slovakiaring.sk/sk/omv-maxxmotion-goodyear-fia-etrc-majstrovstva-europy-tahacov-eset-cup-series-90s-super-fes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1317</Words>
  <Characters>7511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Trenkler</dc:creator>
  <dc:description/>
  <cp:lastModifiedBy>Radovan Antol</cp:lastModifiedBy>
  <cp:revision>9</cp:revision>
  <cp:lastPrinted>2025-04-06T14:56:00Z</cp:lastPrinted>
  <dcterms:created xsi:type="dcterms:W3CDTF">2025-04-28T13:14:00Z</dcterms:created>
  <dcterms:modified xsi:type="dcterms:W3CDTF">2025-04-28T13:37:00Z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_DocHome">
    <vt:i4>-368139003</vt:i4>
  </property>
</Properties>
</file>