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Calibri" w:hAnsi="Calibri"/>
          <w:b/>
          <w:b/>
          <w:bCs/>
          <w:sz w:val="28"/>
          <w:szCs w:val="28"/>
        </w:rPr>
      </w:pPr>
      <w:r>
        <w:rPr>
          <w:b/>
          <w:bCs/>
          <w:sz w:val="28"/>
          <w:szCs w:val="28"/>
        </w:rPr>
        <w:t>The kings of drift start the 2020 season at SLOVAKIA RING</w:t>
      </w:r>
    </w:p>
    <w:p>
      <w:pPr>
        <w:pStyle w:val="TextBody"/>
        <w:jc w:val="both"/>
        <w:rPr>
          <w:rFonts w:ascii="Calibri" w:hAnsi="Calibri"/>
          <w:b/>
          <w:b/>
          <w:bCs/>
          <w:sz w:val="22"/>
          <w:szCs w:val="22"/>
        </w:rPr>
      </w:pPr>
      <w:r>
        <w:rPr>
          <w:b/>
          <w:bCs/>
          <w:sz w:val="22"/>
          <w:szCs w:val="22"/>
        </w:rPr>
        <w:t>Orechová Potôň, February 26th 2020 - The eleventh season of SLOVAKIA RING - the first permanent autodrome in Slovakia, begins with international drift races - the Drift Kings series (March 28-29).</w:t>
      </w:r>
    </w:p>
    <w:p>
      <w:pPr>
        <w:pStyle w:val="TextBody"/>
        <w:jc w:val="both"/>
        <w:rPr/>
      </w:pPr>
      <w:r>
        <w:rPr>
          <w:sz w:val="22"/>
          <w:szCs w:val="22"/>
        </w:rPr>
        <w:t xml:space="preserve">The predecessor of the series - King of Europe </w:t>
      </w:r>
      <w:r>
        <w:rPr>
          <w:sz w:val="22"/>
          <w:szCs w:val="22"/>
        </w:rPr>
        <w:t xml:space="preserve">has </w:t>
      </w:r>
      <w:r>
        <w:rPr>
          <w:sz w:val="22"/>
          <w:szCs w:val="22"/>
        </w:rPr>
        <w:t xml:space="preserve">been a regular fixture here since 2012. This year the championship changed its </w:t>
      </w:r>
      <w:r>
        <w:rPr>
          <w:sz w:val="22"/>
          <w:szCs w:val="22"/>
        </w:rPr>
        <w:t>name</w:t>
      </w:r>
      <w:r>
        <w:rPr>
          <w:sz w:val="22"/>
          <w:szCs w:val="22"/>
        </w:rPr>
        <w:t xml:space="preserve">, but the essence remains equally interesting and spectacular: parallel duels of two "supertuned" cars, drifting at speeds </w:t>
      </w:r>
      <w:r>
        <w:rPr>
          <w:sz w:val="22"/>
          <w:szCs w:val="22"/>
        </w:rPr>
        <w:t xml:space="preserve">exceeding </w:t>
      </w:r>
      <w:r>
        <w:rPr>
          <w:sz w:val="22"/>
          <w:szCs w:val="22"/>
        </w:rPr>
        <w:t>180 kmh... This is no small thing and the viewers are often entertained by failed maneuvers - i.e. contacts, or skidding into the gravel traps.</w:t>
      </w:r>
    </w:p>
    <w:p>
      <w:pPr>
        <w:pStyle w:val="TextBody"/>
        <w:jc w:val="both"/>
        <w:rPr>
          <w:rFonts w:ascii="Calibri" w:hAnsi="Calibri"/>
          <w:sz w:val="22"/>
          <w:szCs w:val="22"/>
        </w:rPr>
      </w:pPr>
      <w:r>
        <w:rPr>
          <w:sz w:val="22"/>
          <w:szCs w:val="22"/>
        </w:rPr>
        <w:t>The track is short, with a long start straight and a subsequent series of two esses. The sound of tuned engines, the endless smoke of burnt tires and the acrobatic rides of Europe's best drifters will be something to watch. The judges compare a number of factors that will decide the winner in the knockout races: the accuracy of the riding line, maximum speed and angle, tire smoke, overall show and telemetry.</w:t>
      </w:r>
    </w:p>
    <w:p>
      <w:pPr>
        <w:pStyle w:val="TextBody"/>
        <w:jc w:val="both"/>
        <w:rPr/>
      </w:pPr>
      <w:r>
        <w:rPr>
          <w:sz w:val="22"/>
          <w:szCs w:val="22"/>
        </w:rPr>
        <w:t xml:space="preserve">Drift Kings will also start </w:t>
      </w:r>
      <w:r>
        <w:rPr>
          <w:sz w:val="22"/>
          <w:szCs w:val="22"/>
        </w:rPr>
        <w:t xml:space="preserve">their </w:t>
      </w:r>
      <w:r>
        <w:rPr>
          <w:sz w:val="22"/>
          <w:szCs w:val="22"/>
        </w:rPr>
        <w:t xml:space="preserve">16th season </w:t>
      </w:r>
      <w:r>
        <w:rPr>
          <w:sz w:val="22"/>
          <w:szCs w:val="22"/>
        </w:rPr>
        <w:t>here</w:t>
      </w:r>
      <w:r>
        <w:rPr>
          <w:sz w:val="22"/>
          <w:szCs w:val="22"/>
        </w:rPr>
        <w:t>. The racers will compete in the Pro, Pro2 and Queen Series classes, the latter designated for ladies. The European offshoot of this international series later continues to Hungary, Germany, Greece and Cyprus.</w:t>
      </w:r>
    </w:p>
    <w:p>
      <w:pPr>
        <w:pStyle w:val="TextBody"/>
        <w:jc w:val="both"/>
        <w:rPr>
          <w:rFonts w:ascii="Calibri" w:hAnsi="Calibri"/>
          <w:sz w:val="22"/>
          <w:szCs w:val="22"/>
        </w:rPr>
      </w:pPr>
      <w:r>
        <w:rPr>
          <w:sz w:val="22"/>
          <w:szCs w:val="22"/>
        </w:rPr>
        <w:t>In addition to the Drift Kings, other interesting international events await the SLOVAKIA RING circuit soon, headlined by the OMV MaxxMotion WTCR - FIA World Touring Car Cup, which will share our track on the weekend of June 6-7 together with the FIA ETCR - European Truck Racing Championship.</w:t>
      </w:r>
    </w:p>
    <w:p>
      <w:pPr>
        <w:pStyle w:val="TextBody"/>
        <w:jc w:val="both"/>
        <w:rPr>
          <w:rFonts w:ascii="Calibri" w:hAnsi="Calibri"/>
          <w:sz w:val="22"/>
          <w:szCs w:val="22"/>
        </w:rPr>
      </w:pPr>
      <w:r>
        <w:rPr>
          <w:sz w:val="22"/>
          <w:szCs w:val="22"/>
        </w:rPr>
        <w:t>More information at www.slovakiaring.sk.</w:t>
      </w:r>
    </w:p>
    <w:p>
      <w:pPr>
        <w:pStyle w:val="TextBody"/>
        <w:jc w:val="both"/>
        <w:rPr>
          <w:rFonts w:ascii="Calibri" w:hAnsi="Calibri"/>
          <w:sz w:val="22"/>
          <w:szCs w:val="22"/>
        </w:rPr>
      </w:pPr>
      <w:r>
        <w:rPr>
          <w:sz w:val="22"/>
          <w:szCs w:val="22"/>
        </w:rPr>
        <w:t>***</w:t>
      </w:r>
    </w:p>
    <w:p>
      <w:pPr>
        <w:pStyle w:val="TextBody"/>
        <w:jc w:val="both"/>
        <w:rPr>
          <w:rFonts w:ascii="Calibri" w:hAnsi="Calibri"/>
          <w:b/>
          <w:b/>
          <w:bCs/>
          <w:i/>
          <w:i/>
          <w:iCs/>
          <w:sz w:val="22"/>
          <w:szCs w:val="22"/>
        </w:rPr>
      </w:pPr>
      <w:r>
        <w:rPr>
          <w:b/>
          <w:bCs/>
          <w:i/>
          <w:iCs/>
          <w:sz w:val="22"/>
          <w:szCs w:val="22"/>
        </w:rPr>
        <w:t>SLOVAKIA RING circuit / SLOVAKIA RING complex</w:t>
      </w:r>
    </w:p>
    <w:p>
      <w:pPr>
        <w:pStyle w:val="TextBody"/>
        <w:jc w:val="both"/>
        <w:rPr>
          <w:rFonts w:ascii="Calibri" w:hAnsi="Calibri"/>
          <w:i/>
          <w:i/>
          <w:iCs/>
          <w:sz w:val="22"/>
          <w:szCs w:val="22"/>
        </w:rPr>
      </w:pPr>
      <w:r>
        <w:rPr>
          <w:i/>
          <w:iCs/>
          <w:sz w:val="22"/>
          <w:szCs w:val="22"/>
        </w:rPr>
        <w:t>SLOVAKIA RING is a professional racing circuit with the FIA Grade 2 circuit license and is the only one of its kind in Slovakia. With a total length of 5,922 metres (3,68 miles), it ranks among the longest in Europe. With its qualitative and safety parameters, it creates a background not only for the prestigious FIA World Championships and Cups. Since 2010 it has brought events for professional riders, amateurs and the general public.</w:t>
      </w:r>
    </w:p>
    <w:p>
      <w:pPr>
        <w:pStyle w:val="TextBody"/>
        <w:jc w:val="both"/>
        <w:rPr>
          <w:rFonts w:ascii="Calibri" w:hAnsi="Calibri"/>
          <w:b w:val="false"/>
          <w:b w:val="false"/>
          <w:bCs w:val="false"/>
          <w:i/>
          <w:i/>
          <w:iCs/>
          <w:sz w:val="22"/>
          <w:szCs w:val="22"/>
        </w:rPr>
      </w:pPr>
      <w:r>
        <w:rPr>
          <w:b w:val="false"/>
          <w:bCs w:val="false"/>
          <w:i/>
          <w:iCs/>
          <w:color w:val="auto"/>
          <w:sz w:val="22"/>
          <w:szCs w:val="22"/>
        </w:rPr>
        <w:t>SLOVAKIA RING in Orechová Potôň represents a unique complex. It offers the possibility to drive/ride on a racing track, but you can also improve your driving skills at the Safe Driving School, try off-roading in our newly renovated complex and relax in the hotel Ring. Malkia Park - a refuge for exotic animals - open to the public - is part of the wider SLOVAKIA RING area. The Safe Driving Center features the most modern training grounds in Central Europe. After an active exercise, you can enjoy a hearty lunch or dinner at the Ring Restaurant and hotel Ring, which offers comfortable accommodation and a wellness area with saunas and swimming pool. The latest addition to the complex is the brand new Slovak Karting Center with the CIK-FIA Grade 1 license and its own modern premises.</w:t>
      </w:r>
    </w:p>
    <w:p>
      <w:pPr>
        <w:pStyle w:val="Normal"/>
        <w:spacing w:lineRule="auto" w:line="240" w:before="280" w:after="0"/>
        <w:rPr/>
      </w:pPr>
      <w:r>
        <w:rPr>
          <w:b/>
        </w:rPr>
        <w:t>Ďalšie informácie:</w:t>
      </w:r>
    </w:p>
    <w:tbl>
      <w:tblPr>
        <w:tblW w:w="9072" w:type="dxa"/>
        <w:jc w:val="left"/>
        <w:tblInd w:w="55" w:type="dxa"/>
        <w:tblCellMar>
          <w:top w:w="55" w:type="dxa"/>
          <w:left w:w="55" w:type="dxa"/>
          <w:bottom w:w="55" w:type="dxa"/>
          <w:right w:w="55" w:type="dxa"/>
        </w:tblCellMar>
        <w:tblLook w:val="04a0" w:noVBand="1" w:noHBand="0" w:lastColumn="0" w:firstColumn="1" w:lastRow="0" w:firstRow="1"/>
      </w:tblPr>
      <w:tblGrid>
        <w:gridCol w:w="4536"/>
        <w:gridCol w:w="4535"/>
      </w:tblGrid>
      <w:tr>
        <w:trPr/>
        <w:tc>
          <w:tcPr>
            <w:tcW w:w="4536" w:type="dxa"/>
            <w:tcBorders/>
            <w:shd w:color="auto" w:fill="auto" w:val="clear"/>
          </w:tcPr>
          <w:p>
            <w:pPr>
              <w:pStyle w:val="TextBody"/>
              <w:spacing w:lineRule="auto" w:line="288" w:before="0" w:after="140"/>
              <w:rPr/>
            </w:pPr>
            <w:r>
              <w:rPr/>
              <w:t>Mr. Peter Pecze</w:t>
              <w:br/>
              <w:t>Marketing Director, SLOVAKIA RING</w:t>
              <w:br/>
              <w:t>mobile: +421 911 423 134</w:t>
              <w:br/>
              <w:t>e-mail: pecze@slovakiaring.sk</w:t>
            </w:r>
          </w:p>
        </w:tc>
        <w:tc>
          <w:tcPr>
            <w:tcW w:w="4535" w:type="dxa"/>
            <w:tcBorders/>
            <w:shd w:color="auto" w:fill="auto" w:val="clear"/>
          </w:tcPr>
          <w:p>
            <w:pPr>
              <w:pStyle w:val="TextBody"/>
              <w:spacing w:lineRule="auto" w:line="288" w:before="0" w:after="140"/>
              <w:rPr/>
            </w:pPr>
            <w:r>
              <w:rPr/>
              <w:t>Mr. Martin Trenkler</w:t>
              <w:br/>
              <w:t>Press Officer, SLOVAKIA RING</w:t>
              <w:br/>
              <w:t>mobile: +421 907 370 727</w:t>
              <w:br/>
              <w:t>e-mail: media@slovakiaring.sk</w:t>
            </w:r>
          </w:p>
        </w:tc>
      </w:tr>
    </w:tbl>
    <w:p>
      <w:pPr>
        <w:pStyle w:val="TextBody"/>
        <w:spacing w:before="0" w:after="140"/>
        <w:jc w:val="both"/>
        <w:rPr/>
      </w:pPr>
      <w:r>
        <w:rPr/>
      </w:r>
    </w:p>
    <w:sectPr>
      <w:headerReference w:type="default" r:id="rId2"/>
      <w:type w:val="nextPage"/>
      <w:pgSz w:w="11906" w:h="16838"/>
      <w:pgMar w:left="1417" w:right="1417" w:header="708" w:top="1417" w:footer="0" w:bottom="1417"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826770" cy="835660"/>
          <wp:effectExtent l="0" t="0" r="0" b="0"/>
          <wp:docPr id="1" name="image0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jpg" descr=""/>
                  <pic:cNvPicPr>
                    <a:picLocks noChangeAspect="1" noChangeArrowheads="1"/>
                  </pic:cNvPicPr>
                </pic:nvPicPr>
                <pic:blipFill>
                  <a:blip r:embed="rId1"/>
                  <a:stretch>
                    <a:fillRect/>
                  </a:stretch>
                </pic:blipFill>
                <pic:spPr bwMode="auto">
                  <a:xfrm>
                    <a:off x="0" y="0"/>
                    <a:ext cx="826770" cy="835660"/>
                  </a:xfrm>
                  <a:prstGeom prst="rect">
                    <a:avLst/>
                  </a:prstGeom>
                </pic:spPr>
              </pic:pic>
            </a:graphicData>
          </a:graphic>
        </wp:inline>
      </w:drawing>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Arial Unicode MS" w:cs="Arial Unicode MS"/>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Arial Unicode MS"/>
      <w:color w:val="00000A"/>
      <w:kern w:val="0"/>
      <w:sz w:val="22"/>
      <w:szCs w:val="22"/>
      <w:lang w:val="sk-SK" w:eastAsia="en-US" w:bidi="ar-SA"/>
    </w:rPr>
  </w:style>
  <w:style w:type="paragraph" w:styleId="Heading1">
    <w:name w:val="Heading 1"/>
    <w:basedOn w:val="Heading"/>
    <w:next w:val="TextBody"/>
    <w:qFormat/>
    <w:pPr>
      <w:outlineLvl w:val="0"/>
    </w:pPr>
    <w:rPr>
      <w:rFonts w:ascii="Liberation Serif" w:hAnsi="Liberation Serif" w:eastAsia="Songti SC"/>
      <w:b/>
      <w:bCs/>
      <w:sz w:val="48"/>
      <w:szCs w:val="48"/>
    </w:rPr>
  </w:style>
  <w:style w:type="paragraph" w:styleId="Heading2">
    <w:name w:val="Heading 2"/>
    <w:basedOn w:val="Normal"/>
    <w:qFormat/>
    <w:pPr>
      <w:widowControl w:val="false"/>
      <w:spacing w:before="200" w:after="120"/>
      <w:outlineLvl w:val="1"/>
    </w:pPr>
    <w:rPr>
      <w:rFonts w:ascii="Liberation Serif" w:hAnsi="Liberation Serif" w:eastAsia="Tahoma" w:cs="Tahoma"/>
      <w:b/>
      <w:bCs/>
      <w:sz w:val="36"/>
      <w:szCs w:val="36"/>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Pr/>
  </w:style>
  <w:style w:type="character" w:styleId="PtaChar" w:customStyle="1">
    <w:name w:val="Päta Char"/>
    <w:basedOn w:val="DefaultParagraphFont"/>
    <w:link w:val="Pta"/>
    <w:uiPriority w:val="99"/>
    <w:qFormat/>
    <w:rPr/>
  </w:style>
  <w:style w:type="character" w:styleId="InternetLink" w:customStyle="1">
    <w:name w:val="Internet Link"/>
    <w:qFormat/>
    <w:rPr>
      <w:color w:val="000080"/>
      <w:u w:val="single"/>
    </w:rPr>
  </w:style>
  <w:style w:type="character" w:styleId="TextbublinyChar" w:customStyle="1">
    <w:name w:val="Text bubliny Char"/>
    <w:basedOn w:val="DefaultParagraphFont"/>
    <w:link w:val="Textbubliny"/>
    <w:uiPriority w:val="99"/>
    <w:qFormat/>
    <w:rPr>
      <w:rFonts w:ascii="Tahoma" w:hAnsi="Tahoma" w:cs="Tahoma"/>
      <w:color w:val="00000A"/>
      <w:sz w:val="16"/>
      <w:szCs w:val="16"/>
    </w:rPr>
  </w:style>
  <w:style w:type="character" w:styleId="ListLabel1" w:customStyle="1">
    <w:name w:val="ListLabel 1"/>
    <w:qFormat/>
    <w:rPr/>
  </w:style>
  <w:style w:type="character" w:styleId="ListLabel2" w:customStyle="1">
    <w:name w:val="ListLabel 2"/>
    <w:qFormat/>
    <w:rPr/>
  </w:style>
  <w:style w:type="character" w:styleId="ListLabel3" w:customStyle="1">
    <w:name w:val="ListLabel 3"/>
    <w:qFormat/>
    <w:rPr/>
  </w:style>
  <w:style w:type="character" w:styleId="Silnzvraznenie" w:customStyle="1">
    <w:name w:val="Silné zvýraznenie"/>
    <w:qFormat/>
    <w:rPr>
      <w:b/>
      <w:bCs/>
    </w:rPr>
  </w:style>
  <w:style w:type="character" w:styleId="ListLabel4" w:customStyle="1">
    <w:name w:val="ListLabel 4"/>
    <w:qFormat/>
    <w:rPr/>
  </w:style>
  <w:style w:type="character" w:styleId="ListLabel5" w:customStyle="1">
    <w:name w:val="ListLabel 5"/>
    <w:qFormat/>
    <w:rPr/>
  </w:style>
  <w:style w:type="character" w:styleId="ListLabel6" w:customStyle="1">
    <w:name w:val="ListLabel 6"/>
    <w:qFormat/>
    <w:rPr/>
  </w:style>
  <w:style w:type="character" w:styleId="ListLabel7" w:customStyle="1">
    <w:name w:val="ListLabel 7"/>
    <w:qFormat/>
    <w:rPr/>
  </w:style>
  <w:style w:type="character" w:styleId="Internetovodkaz" w:customStyle="1">
    <w:name w:val="Internetový odkaz"/>
    <w:qFormat/>
    <w:rPr>
      <w:color w:val="000080"/>
      <w:u w:val="single"/>
    </w:rPr>
  </w:style>
  <w:style w:type="character" w:styleId="ListLabel8" w:customStyle="1">
    <w:name w:val="ListLabel 8"/>
    <w:qFormat/>
    <w:rPr/>
  </w:style>
  <w:style w:type="character" w:styleId="ListLabel9" w:customStyle="1">
    <w:name w:val="ListLabel 9"/>
    <w:qFormat/>
    <w:rPr/>
  </w:style>
  <w:style w:type="character" w:styleId="ListLabel10" w:customStyle="1">
    <w:name w:val="ListLabel 10"/>
    <w:qFormat/>
    <w:rPr/>
  </w:style>
  <w:style w:type="character" w:styleId="ListLabel11" w:customStyle="1">
    <w:name w:val="ListLabel 11"/>
    <w:qFormat/>
    <w:rPr/>
  </w:style>
  <w:style w:type="character" w:styleId="ListLabel12" w:customStyle="1">
    <w:name w:val="ListLabel 12"/>
    <w:qFormat/>
    <w:rPr/>
  </w:style>
  <w:style w:type="character" w:styleId="ListLabel13" w:customStyle="1">
    <w:name w:val="ListLabel 13"/>
    <w:qFormat/>
    <w:rPr/>
  </w:style>
  <w:style w:type="character" w:styleId="Bullets" w:customStyle="1">
    <w:name w:val="Bullets"/>
    <w:qFormat/>
    <w:rPr>
      <w:rFonts w:ascii="OpenSymbol" w:hAnsi="OpenSymbol" w:eastAsia="OpenSymbol" w:cs="OpenSymbol"/>
    </w:rPr>
  </w:style>
  <w:style w:type="character" w:styleId="ListLabel14" w:customStyle="1">
    <w:name w:val="ListLabel 14"/>
    <w:qFormat/>
    <w:rPr>
      <w:rFonts w:ascii="Calibri" w:hAnsi="Calibri" w:cs="OpenSymbol"/>
      <w:sz w:val="22"/>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Open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StrongEmphasis" w:customStyle="1">
    <w:name w:val="Strong Emphasis"/>
    <w:qFormat/>
    <w:rPr>
      <w:b/>
      <w:bCs/>
    </w:rPr>
  </w:style>
  <w:style w:type="paragraph" w:styleId="Heading" w:customStyle="1">
    <w:name w:val="Heading"/>
    <w:basedOn w:val="Normal"/>
    <w:next w:val="TextBody"/>
    <w:qFormat/>
    <w:pPr>
      <w:keepNext w:val="true"/>
      <w:spacing w:before="240" w:after="120"/>
    </w:pPr>
    <w:rPr>
      <w:rFonts w:ascii="Liberation Sans" w:hAnsi="Liberation Sans" w:eastAsia="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rPr/>
  </w:style>
  <w:style w:type="paragraph" w:styleId="Caption1">
    <w:name w:val="caption"/>
    <w:basedOn w:val="Normal"/>
    <w:qFormat/>
    <w:pPr>
      <w:spacing w:before="120" w:after="120"/>
    </w:pPr>
    <w:rPr>
      <w:i/>
      <w:sz w:val="24"/>
      <w:szCs w:val="24"/>
    </w:rPr>
  </w:style>
  <w:style w:type="paragraph" w:styleId="Nadpis" w:customStyle="1">
    <w:name w:val="Nadpis"/>
    <w:basedOn w:val="Normal"/>
    <w:qFormat/>
    <w:pPr>
      <w:keepNext w:val="true"/>
      <w:spacing w:before="240" w:after="120"/>
    </w:pPr>
    <w:rPr>
      <w:rFonts w:ascii="Liberation Sans" w:hAnsi="Liberation Sans" w:eastAsia="Arial Unicode MS"/>
      <w:sz w:val="28"/>
      <w:szCs w:val="28"/>
    </w:rPr>
  </w:style>
  <w:style w:type="paragraph" w:styleId="Header">
    <w:name w:val="Header"/>
    <w:basedOn w:val="Normal"/>
    <w:link w:val="HlavikaChar"/>
    <w:uiPriority w:val="99"/>
    <w:pPr>
      <w:tabs>
        <w:tab w:val="clear" w:pos="708"/>
        <w:tab w:val="center" w:pos="4536" w:leader="none"/>
        <w:tab w:val="right" w:pos="9072" w:leader="none"/>
      </w:tabs>
      <w:spacing w:lineRule="auto" w:line="240" w:before="0" w:after="0"/>
    </w:pPr>
    <w:rPr/>
  </w:style>
  <w:style w:type="paragraph" w:styleId="Footer">
    <w:name w:val="Footer"/>
    <w:basedOn w:val="Normal"/>
    <w:link w:val="PtaChar"/>
    <w:uiPriority w:val="99"/>
    <w:pPr>
      <w:tabs>
        <w:tab w:val="clear" w:pos="708"/>
        <w:tab w:val="center" w:pos="4536" w:leader="none"/>
        <w:tab w:val="right" w:pos="9072" w:leader="none"/>
      </w:tabs>
      <w:spacing w:lineRule="auto" w:line="240" w:before="0" w:after="0"/>
    </w:pPr>
    <w:rPr/>
  </w:style>
  <w:style w:type="paragraph" w:styleId="BalloonText">
    <w:name w:val="Balloon Text"/>
    <w:basedOn w:val="Normal"/>
    <w:link w:val="TextbublinyChar"/>
    <w:uiPriority w:val="99"/>
    <w:qFormat/>
    <w:pPr>
      <w:spacing w:lineRule="auto" w:line="240" w:before="0" w:after="0"/>
    </w:pPr>
    <w:rPr>
      <w:rFonts w:ascii="Tahoma" w:hAnsi="Tahoma" w:cs="Tahoma"/>
      <w:sz w:val="16"/>
      <w:szCs w:val="16"/>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5691</TotalTime>
  <Application>LibreOffice_Vanilla/6.2.6.2$MacOSX_X86_64 LibreOffice_project/684e730861356e74889dfe6dbddd3562aae2e6ad</Application>
  <Pages>2</Pages>
  <Words>523</Words>
  <Characters>2657</Characters>
  <CharactersWithSpaces>3166</CharactersWithSpaces>
  <Paragraphs>15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2018-04-09T07:50:00Z</dcterms:created>
  <dc:creator>Martin Trenkler</dc:creator>
  <dc:description/>
  <dc:language>en-US</dc:language>
  <cp:lastModifiedBy/>
  <dcterms:modified xsi:type="dcterms:W3CDTF">2020-02-26T16:40:22Z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ocHome">
    <vt:i4>-368139003</vt:i4>
  </property>
</Properties>
</file>