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CAC74" w14:textId="77777777" w:rsidR="00752EDD" w:rsidRDefault="00752EDD" w:rsidP="00752EDD">
      <w:pPr>
        <w:jc w:val="both"/>
        <w:rPr>
          <w:rFonts w:cs="Calibri"/>
          <w:b/>
          <w:bCs/>
          <w:noProof/>
          <w:sz w:val="28"/>
          <w:szCs w:val="28"/>
        </w:rPr>
      </w:pPr>
    </w:p>
    <w:p w14:paraId="7F874ED4" w14:textId="5D1B33BC" w:rsidR="00DA5FF4" w:rsidRPr="009A4515" w:rsidRDefault="00DA5FF4" w:rsidP="00752EDD">
      <w:pPr>
        <w:jc w:val="both"/>
        <w:rPr>
          <w:rFonts w:cs="Calibri"/>
          <w:b/>
          <w:bCs/>
          <w:noProof/>
          <w:sz w:val="28"/>
          <w:szCs w:val="28"/>
        </w:rPr>
      </w:pPr>
      <w:r w:rsidRPr="009A4515">
        <w:rPr>
          <w:rFonts w:cs="Calibri"/>
          <w:b/>
          <w:bCs/>
          <w:noProof/>
          <w:sz w:val="28"/>
          <w:szCs w:val="28"/>
        </w:rPr>
        <w:t xml:space="preserve">New </w:t>
      </w:r>
      <w:r w:rsidR="00113589">
        <w:rPr>
          <w:rFonts w:cs="Calibri"/>
          <w:b/>
          <w:bCs/>
          <w:noProof/>
          <w:sz w:val="28"/>
          <w:szCs w:val="28"/>
        </w:rPr>
        <w:t>h</w:t>
      </w:r>
      <w:r w:rsidRPr="009A4515">
        <w:rPr>
          <w:rFonts w:cs="Calibri"/>
          <w:b/>
          <w:bCs/>
          <w:noProof/>
          <w:sz w:val="28"/>
          <w:szCs w:val="28"/>
        </w:rPr>
        <w:t>igh-speed fence</w:t>
      </w:r>
      <w:r w:rsidR="00B039FF" w:rsidRPr="009A4515">
        <w:rPr>
          <w:rFonts w:cs="Calibri"/>
          <w:b/>
          <w:bCs/>
          <w:noProof/>
          <w:sz w:val="28"/>
          <w:szCs w:val="28"/>
        </w:rPr>
        <w:t>s</w:t>
      </w:r>
      <w:r w:rsidRPr="009A4515">
        <w:rPr>
          <w:rFonts w:cs="Calibri"/>
          <w:b/>
          <w:bCs/>
          <w:noProof/>
          <w:sz w:val="28"/>
          <w:szCs w:val="28"/>
        </w:rPr>
        <w:t xml:space="preserve"> at SLOVAK KARTING CENTER significantly incre</w:t>
      </w:r>
      <w:r w:rsidR="009A4515">
        <w:rPr>
          <w:rFonts w:cs="Calibri"/>
          <w:b/>
          <w:bCs/>
          <w:noProof/>
          <w:sz w:val="28"/>
          <w:szCs w:val="28"/>
        </w:rPr>
        <w:t>a</w:t>
      </w:r>
      <w:r w:rsidRPr="009A4515">
        <w:rPr>
          <w:rFonts w:cs="Calibri"/>
          <w:b/>
          <w:bCs/>
          <w:noProof/>
          <w:sz w:val="28"/>
          <w:szCs w:val="28"/>
        </w:rPr>
        <w:t xml:space="preserve">se the </w:t>
      </w:r>
      <w:r w:rsidR="00B039FF" w:rsidRPr="009A4515">
        <w:rPr>
          <w:rFonts w:cs="Calibri"/>
          <w:b/>
          <w:bCs/>
          <w:noProof/>
          <w:sz w:val="28"/>
          <w:szCs w:val="28"/>
        </w:rPr>
        <w:t xml:space="preserve">overall </w:t>
      </w:r>
      <w:r w:rsidR="00113589">
        <w:rPr>
          <w:rFonts w:cs="Calibri"/>
          <w:b/>
          <w:bCs/>
          <w:noProof/>
          <w:sz w:val="28"/>
          <w:szCs w:val="28"/>
        </w:rPr>
        <w:t>track safety</w:t>
      </w:r>
    </w:p>
    <w:p w14:paraId="59600E88" w14:textId="77777777" w:rsidR="00DA5FF4" w:rsidRDefault="00DA5FF4" w:rsidP="00752EDD">
      <w:pPr>
        <w:jc w:val="both"/>
        <w:rPr>
          <w:rFonts w:cs="Calibri"/>
          <w:b/>
          <w:bCs/>
          <w:noProof/>
        </w:rPr>
      </w:pPr>
    </w:p>
    <w:p w14:paraId="1DCECF72" w14:textId="0167D3FD" w:rsidR="00DA5FF4" w:rsidRPr="00DA5FF4" w:rsidRDefault="00B039FF" w:rsidP="00752EDD">
      <w:pPr>
        <w:jc w:val="both"/>
        <w:rPr>
          <w:rFonts w:cs="Calibri"/>
          <w:noProof/>
        </w:rPr>
      </w:pPr>
      <w:r>
        <w:rPr>
          <w:rFonts w:cs="Calibri"/>
          <w:b/>
          <w:bCs/>
          <w:noProof/>
        </w:rPr>
        <w:t xml:space="preserve">Orechová Potôň, </w:t>
      </w:r>
      <w:r w:rsidR="00AC6CEC">
        <w:rPr>
          <w:rFonts w:cs="Calibri"/>
          <w:b/>
          <w:bCs/>
          <w:noProof/>
        </w:rPr>
        <w:t xml:space="preserve">Slovakia, </w:t>
      </w:r>
      <w:r w:rsidR="00113589">
        <w:rPr>
          <w:rFonts w:cs="Calibri"/>
          <w:b/>
          <w:bCs/>
          <w:noProof/>
        </w:rPr>
        <w:t xml:space="preserve">June </w:t>
      </w:r>
      <w:r>
        <w:rPr>
          <w:rFonts w:cs="Calibri"/>
          <w:b/>
          <w:bCs/>
          <w:noProof/>
        </w:rPr>
        <w:t>27</w:t>
      </w:r>
      <w:r w:rsidR="00113589">
        <w:rPr>
          <w:rFonts w:cs="Calibri"/>
          <w:b/>
          <w:bCs/>
          <w:noProof/>
        </w:rPr>
        <w:t xml:space="preserve">, </w:t>
      </w:r>
      <w:r>
        <w:rPr>
          <w:rFonts w:cs="Calibri"/>
          <w:b/>
          <w:bCs/>
          <w:noProof/>
        </w:rPr>
        <w:t xml:space="preserve">2024 </w:t>
      </w:r>
      <w:r w:rsidR="00113589">
        <w:rPr>
          <w:rFonts w:cs="Calibri"/>
          <w:b/>
          <w:bCs/>
          <w:noProof/>
        </w:rPr>
        <w:t>–</w:t>
      </w:r>
      <w:r>
        <w:rPr>
          <w:rFonts w:cs="Calibri"/>
          <w:b/>
          <w:bCs/>
          <w:noProof/>
        </w:rPr>
        <w:t xml:space="preserve"> </w:t>
      </w:r>
      <w:r w:rsidR="00DA5FF4">
        <w:rPr>
          <w:rFonts w:cs="Calibri"/>
          <w:b/>
          <w:bCs/>
          <w:noProof/>
        </w:rPr>
        <w:t>Since</w:t>
      </w:r>
      <w:r w:rsidR="00113589">
        <w:rPr>
          <w:rFonts w:cs="Calibri"/>
          <w:b/>
          <w:bCs/>
          <w:noProof/>
        </w:rPr>
        <w:t xml:space="preserve"> its</w:t>
      </w:r>
      <w:r w:rsidR="00DA5FF4">
        <w:rPr>
          <w:rFonts w:cs="Calibri"/>
          <w:b/>
          <w:bCs/>
          <w:noProof/>
        </w:rPr>
        <w:t xml:space="preserve"> opening in 2019</w:t>
      </w:r>
      <w:r w:rsidR="00113589">
        <w:rPr>
          <w:rFonts w:cs="Calibri"/>
          <w:b/>
          <w:bCs/>
          <w:noProof/>
        </w:rPr>
        <w:t>, the</w:t>
      </w:r>
      <w:r w:rsidR="00DA5FF4">
        <w:rPr>
          <w:rFonts w:cs="Calibri"/>
          <w:b/>
          <w:bCs/>
          <w:noProof/>
        </w:rPr>
        <w:t xml:space="preserve"> SLOVAK KARTING CENTER </w:t>
      </w:r>
      <w:r w:rsidR="00113589">
        <w:rPr>
          <w:rFonts w:cs="Calibri"/>
          <w:b/>
          <w:bCs/>
          <w:noProof/>
        </w:rPr>
        <w:t xml:space="preserve">has </w:t>
      </w:r>
      <w:r w:rsidR="00DA5FF4">
        <w:rPr>
          <w:rFonts w:cs="Calibri"/>
          <w:b/>
          <w:bCs/>
          <w:noProof/>
        </w:rPr>
        <w:t xml:space="preserve">registered a significant increase </w:t>
      </w:r>
      <w:r w:rsidR="00AC6CEC">
        <w:rPr>
          <w:rFonts w:cs="Calibri"/>
          <w:b/>
          <w:bCs/>
          <w:noProof/>
        </w:rPr>
        <w:t>in</w:t>
      </w:r>
      <w:r w:rsidR="00DA5FF4">
        <w:rPr>
          <w:rFonts w:cs="Calibri"/>
          <w:b/>
          <w:bCs/>
          <w:noProof/>
        </w:rPr>
        <w:t xml:space="preserve"> track activity demand for moto</w:t>
      </w:r>
      <w:r w:rsidR="00113589">
        <w:rPr>
          <w:rFonts w:cs="Calibri"/>
          <w:b/>
          <w:bCs/>
          <w:noProof/>
        </w:rPr>
        <w:t>r</w:t>
      </w:r>
      <w:r w:rsidR="00DA5FF4">
        <w:rPr>
          <w:rFonts w:cs="Calibri"/>
          <w:b/>
          <w:bCs/>
          <w:noProof/>
        </w:rPr>
        <w:t>cy</w:t>
      </w:r>
      <w:r w:rsidR="00113589">
        <w:rPr>
          <w:rFonts w:cs="Calibri"/>
          <w:b/>
          <w:bCs/>
          <w:noProof/>
        </w:rPr>
        <w:t>c</w:t>
      </w:r>
      <w:r w:rsidR="00DA5FF4">
        <w:rPr>
          <w:rFonts w:cs="Calibri"/>
          <w:b/>
          <w:bCs/>
          <w:noProof/>
        </w:rPr>
        <w:t xml:space="preserve">le categories such as Pitbike, Senior GP, GP2 Junior GP, </w:t>
      </w:r>
      <w:r w:rsidR="00113589">
        <w:rPr>
          <w:rFonts w:cs="Calibri"/>
          <w:b/>
          <w:bCs/>
          <w:noProof/>
        </w:rPr>
        <w:t xml:space="preserve">and </w:t>
      </w:r>
      <w:r w:rsidR="00DA5FF4">
        <w:rPr>
          <w:rFonts w:cs="Calibri"/>
          <w:b/>
          <w:bCs/>
          <w:noProof/>
        </w:rPr>
        <w:t>PW50. To comply with safety requirements and challenging demands of new series</w:t>
      </w:r>
      <w:r w:rsidR="00113589">
        <w:rPr>
          <w:rFonts w:cs="Calibri"/>
          <w:b/>
          <w:bCs/>
          <w:noProof/>
        </w:rPr>
        <w:t>,</w:t>
      </w:r>
      <w:r w:rsidR="00DA5FF4">
        <w:rPr>
          <w:rFonts w:cs="Calibri"/>
          <w:b/>
          <w:bCs/>
          <w:noProof/>
        </w:rPr>
        <w:t> new high</w:t>
      </w:r>
      <w:r w:rsidR="00113589">
        <w:rPr>
          <w:rFonts w:cs="Calibri"/>
          <w:b/>
          <w:bCs/>
          <w:noProof/>
        </w:rPr>
        <w:t>-</w:t>
      </w:r>
      <w:r w:rsidR="00DA5FF4">
        <w:rPr>
          <w:rFonts w:cs="Calibri"/>
          <w:b/>
          <w:bCs/>
          <w:noProof/>
        </w:rPr>
        <w:t xml:space="preserve">speed fences have </w:t>
      </w:r>
      <w:r w:rsidR="00DA5FF4" w:rsidRPr="0026363F">
        <w:rPr>
          <w:rFonts w:cs="Calibri"/>
          <w:b/>
          <w:bCs/>
          <w:noProof/>
        </w:rPr>
        <w:t>been installed around the track.</w:t>
      </w:r>
    </w:p>
    <w:p w14:paraId="3A527703" w14:textId="7AFD6254" w:rsidR="00DA5FF4" w:rsidRDefault="00DA5FF4" w:rsidP="00752EDD">
      <w:pPr>
        <w:jc w:val="both"/>
        <w:rPr>
          <w:rFonts w:cs="Calibri"/>
          <w:noProof/>
        </w:rPr>
      </w:pPr>
      <w:r w:rsidRPr="00DA5FF4">
        <w:rPr>
          <w:rFonts w:cs="Calibri"/>
          <w:noProof/>
        </w:rPr>
        <w:t>The 1272m</w:t>
      </w:r>
      <w:r w:rsidR="00113589">
        <w:rPr>
          <w:rFonts w:cs="Calibri"/>
          <w:noProof/>
        </w:rPr>
        <w:t>-</w:t>
      </w:r>
      <w:r w:rsidRPr="00DA5FF4">
        <w:rPr>
          <w:rFonts w:cs="Calibri"/>
          <w:noProof/>
        </w:rPr>
        <w:t>long track complie</w:t>
      </w:r>
      <w:r>
        <w:rPr>
          <w:rFonts w:cs="Calibri"/>
          <w:noProof/>
        </w:rPr>
        <w:t>s</w:t>
      </w:r>
      <w:r w:rsidRPr="00DA5FF4">
        <w:rPr>
          <w:rFonts w:cs="Calibri"/>
          <w:noProof/>
        </w:rPr>
        <w:t xml:space="preserve"> with the CIK-FIA licence</w:t>
      </w:r>
      <w:r w:rsidR="00113589">
        <w:rPr>
          <w:rFonts w:cs="Calibri"/>
          <w:noProof/>
        </w:rPr>
        <w:t>.</w:t>
      </w:r>
      <w:r w:rsidRPr="00DA5FF4">
        <w:rPr>
          <w:rFonts w:cs="Calibri"/>
          <w:noProof/>
        </w:rPr>
        <w:t xml:space="preserve"> </w:t>
      </w:r>
      <w:r w:rsidR="00113589">
        <w:rPr>
          <w:rFonts w:cs="Calibri"/>
          <w:noProof/>
        </w:rPr>
        <w:t>H</w:t>
      </w:r>
      <w:r w:rsidRPr="00DA5FF4">
        <w:rPr>
          <w:rFonts w:cs="Calibri"/>
          <w:noProof/>
        </w:rPr>
        <w:t>owever, to enhance and improve the safety of riders, track marshals</w:t>
      </w:r>
      <w:r w:rsidR="00113589">
        <w:rPr>
          <w:rFonts w:cs="Calibri"/>
          <w:noProof/>
        </w:rPr>
        <w:t>,</w:t>
      </w:r>
      <w:r w:rsidRPr="00DA5FF4">
        <w:rPr>
          <w:rFonts w:cs="Calibri"/>
          <w:noProof/>
        </w:rPr>
        <w:t xml:space="preserve"> and other participants</w:t>
      </w:r>
      <w:r>
        <w:rPr>
          <w:rFonts w:cs="Calibri"/>
          <w:noProof/>
        </w:rPr>
        <w:t>, specifical</w:t>
      </w:r>
      <w:r w:rsidR="00113589">
        <w:rPr>
          <w:rFonts w:cs="Calibri"/>
          <w:noProof/>
        </w:rPr>
        <w:t>l</w:t>
      </w:r>
      <w:r>
        <w:rPr>
          <w:rFonts w:cs="Calibri"/>
          <w:noProof/>
        </w:rPr>
        <w:t xml:space="preserve">y in turn </w:t>
      </w:r>
      <w:r w:rsidR="00B039FF">
        <w:rPr>
          <w:rFonts w:cs="Calibri"/>
          <w:noProof/>
        </w:rPr>
        <w:t xml:space="preserve">2 and </w:t>
      </w:r>
      <w:r w:rsidR="0026363F">
        <w:rPr>
          <w:rFonts w:cs="Calibri"/>
          <w:noProof/>
        </w:rPr>
        <w:t xml:space="preserve">turn </w:t>
      </w:r>
      <w:r w:rsidR="00B039FF">
        <w:rPr>
          <w:rFonts w:cs="Calibri"/>
          <w:noProof/>
        </w:rPr>
        <w:t>7</w:t>
      </w:r>
      <w:r w:rsidR="00AC6CEC">
        <w:rPr>
          <w:rFonts w:cs="Calibri"/>
          <w:noProof/>
        </w:rPr>
        <w:t>,</w:t>
      </w:r>
      <w:r>
        <w:rPr>
          <w:rFonts w:cs="Calibri"/>
          <w:noProof/>
        </w:rPr>
        <w:t xml:space="preserve"> new</w:t>
      </w:r>
      <w:r w:rsidR="00B039FF">
        <w:rPr>
          <w:rFonts w:cs="Calibri"/>
          <w:noProof/>
        </w:rPr>
        <w:t xml:space="preserve">ly installed </w:t>
      </w:r>
      <w:r>
        <w:rPr>
          <w:rFonts w:cs="Calibri"/>
          <w:noProof/>
        </w:rPr>
        <w:t xml:space="preserve"> high-speed fence</w:t>
      </w:r>
      <w:r w:rsidR="00B039FF">
        <w:rPr>
          <w:rFonts w:cs="Calibri"/>
          <w:noProof/>
        </w:rPr>
        <w:t>s</w:t>
      </w:r>
      <w:r w:rsidR="005918AE">
        <w:rPr>
          <w:rFonts w:cs="Calibri"/>
          <w:noProof/>
        </w:rPr>
        <w:t xml:space="preserve"> reduce the impact and possible injuries </w:t>
      </w:r>
      <w:r w:rsidR="009A4515">
        <w:rPr>
          <w:rFonts w:cs="Calibri"/>
          <w:noProof/>
        </w:rPr>
        <w:t xml:space="preserve">to riders </w:t>
      </w:r>
      <w:r w:rsidR="005918AE">
        <w:rPr>
          <w:rFonts w:cs="Calibri"/>
          <w:noProof/>
        </w:rPr>
        <w:t>as well as damages to</w:t>
      </w:r>
      <w:r w:rsidR="00AC6CEC">
        <w:rPr>
          <w:rFonts w:cs="Calibri"/>
          <w:noProof/>
        </w:rPr>
        <w:t xml:space="preserve"> </w:t>
      </w:r>
      <w:r w:rsidR="005918AE">
        <w:rPr>
          <w:rFonts w:cs="Calibri"/>
          <w:noProof/>
        </w:rPr>
        <w:t>motorbikes</w:t>
      </w:r>
      <w:r w:rsidR="00AC6CEC">
        <w:rPr>
          <w:rFonts w:cs="Calibri"/>
          <w:noProof/>
        </w:rPr>
        <w:t xml:space="preserve"> or go-karts</w:t>
      </w:r>
      <w:r w:rsidR="005918AE">
        <w:rPr>
          <w:rFonts w:cs="Calibri"/>
          <w:noProof/>
        </w:rPr>
        <w:t>.</w:t>
      </w:r>
    </w:p>
    <w:p w14:paraId="7BD22E93" w14:textId="4B2C47A3" w:rsidR="005918AE" w:rsidRDefault="00B039FF" w:rsidP="00752EDD">
      <w:pPr>
        <w:jc w:val="both"/>
        <w:rPr>
          <w:rFonts w:cs="Calibri"/>
          <w:noProof/>
        </w:rPr>
      </w:pPr>
      <w:r>
        <w:rPr>
          <w:rFonts w:cs="Calibri"/>
          <w:noProof/>
        </w:rPr>
        <w:t>The fences in total lengt</w:t>
      </w:r>
      <w:r w:rsidR="00AC6CEC">
        <w:rPr>
          <w:rFonts w:cs="Calibri"/>
          <w:noProof/>
        </w:rPr>
        <w:t>h</w:t>
      </w:r>
      <w:r>
        <w:rPr>
          <w:rFonts w:cs="Calibri"/>
          <w:noProof/>
        </w:rPr>
        <w:t xml:space="preserve"> of 55m consist of mesh metal steel cables, galvanized fence tubes and conveyor belts</w:t>
      </w:r>
      <w:r w:rsidR="00AC6CEC">
        <w:rPr>
          <w:rFonts w:cs="Calibri"/>
          <w:noProof/>
        </w:rPr>
        <w:t>, all</w:t>
      </w:r>
      <w:r>
        <w:rPr>
          <w:rFonts w:cs="Calibri"/>
          <w:noProof/>
        </w:rPr>
        <w:t xml:space="preserve"> in full compliance with FIA regulation</w:t>
      </w:r>
      <w:r w:rsidR="00AC6CEC">
        <w:rPr>
          <w:rFonts w:cs="Calibri"/>
          <w:noProof/>
        </w:rPr>
        <w:t>s</w:t>
      </w:r>
      <w:r>
        <w:rPr>
          <w:rFonts w:cs="Calibri"/>
          <w:noProof/>
        </w:rPr>
        <w:t>.</w:t>
      </w:r>
    </w:p>
    <w:p w14:paraId="1F1DC60D" w14:textId="77777777" w:rsidR="0004406A" w:rsidRPr="0004406A" w:rsidRDefault="0004406A" w:rsidP="00752EDD">
      <w:pPr>
        <w:spacing w:before="280" w:after="0" w:line="240" w:lineRule="auto"/>
        <w:jc w:val="both"/>
        <w:rPr>
          <w:rFonts w:cs="Calibri"/>
          <w:b/>
          <w:bCs/>
          <w:i/>
          <w:iCs/>
          <w:noProof/>
        </w:rPr>
      </w:pPr>
      <w:r w:rsidRPr="0004406A">
        <w:rPr>
          <w:rFonts w:cs="Calibri"/>
          <w:b/>
          <w:bCs/>
          <w:i/>
          <w:iCs/>
          <w:noProof/>
        </w:rPr>
        <w:t>Circuit SLOVAKIA RING / Complex SLOVAKIA RING</w:t>
      </w:r>
    </w:p>
    <w:p w14:paraId="5443A668" w14:textId="163B426C" w:rsidR="0004406A" w:rsidRPr="0004406A" w:rsidRDefault="0004406A" w:rsidP="00752EDD">
      <w:pPr>
        <w:spacing w:before="280" w:after="0" w:line="240" w:lineRule="auto"/>
        <w:jc w:val="both"/>
        <w:rPr>
          <w:rFonts w:cs="Calibri"/>
          <w:i/>
          <w:iCs/>
          <w:noProof/>
        </w:rPr>
      </w:pPr>
      <w:r w:rsidRPr="0004406A">
        <w:rPr>
          <w:rFonts w:cs="Calibri"/>
          <w:i/>
          <w:iCs/>
          <w:noProof/>
        </w:rPr>
        <w:t>SLOVAKIA RING is a professional racing circuit with a FIA ​​</w:t>
      </w:r>
      <w:r>
        <w:rPr>
          <w:rFonts w:cs="Calibri"/>
          <w:i/>
          <w:iCs/>
          <w:noProof/>
        </w:rPr>
        <w:t xml:space="preserve">Grade II </w:t>
      </w:r>
      <w:r w:rsidRPr="0004406A">
        <w:rPr>
          <w:rFonts w:cs="Calibri"/>
          <w:i/>
          <w:iCs/>
          <w:noProof/>
        </w:rPr>
        <w:t xml:space="preserve">license, the only one of its kind in Slovakia. With a total length of 5922 m, it ranks among the longest in Europe. With qualitative and safety parameters, the circuit creates the background for prestigious world championships under the </w:t>
      </w:r>
      <w:r>
        <w:rPr>
          <w:rFonts w:cs="Calibri"/>
          <w:i/>
          <w:iCs/>
          <w:noProof/>
        </w:rPr>
        <w:t>rules</w:t>
      </w:r>
      <w:r w:rsidRPr="0004406A">
        <w:rPr>
          <w:rFonts w:cs="Calibri"/>
          <w:i/>
          <w:iCs/>
          <w:noProof/>
        </w:rPr>
        <w:t xml:space="preserve"> of FIA and FIM. Since 2010, it has been hosting events for professional riders, amateurs, companies and the general public.</w:t>
      </w:r>
    </w:p>
    <w:p w14:paraId="215D0772" w14:textId="32EFBB4E" w:rsidR="00DA5FF4" w:rsidRPr="0004406A" w:rsidRDefault="0004406A" w:rsidP="00752EDD">
      <w:pPr>
        <w:spacing w:before="280" w:after="0" w:line="240" w:lineRule="auto"/>
        <w:jc w:val="both"/>
        <w:rPr>
          <w:rFonts w:cs="Calibri"/>
          <w:i/>
          <w:iCs/>
          <w:noProof/>
        </w:rPr>
      </w:pPr>
      <w:r w:rsidRPr="0004406A">
        <w:rPr>
          <w:rFonts w:cs="Calibri"/>
          <w:i/>
          <w:iCs/>
          <w:noProof/>
        </w:rPr>
        <w:t xml:space="preserve">SLOVAKIA RING near Orechová Potôn is a unique area - the only one of its kind in Slovakia. It offers opportunities to drive on a professional automotodrome, improve skills at a safe driving school, try off-road driving in a renovated off-road area and relax in the hotel. Malkia Park </w:t>
      </w:r>
      <w:r>
        <w:rPr>
          <w:rFonts w:cs="Calibri"/>
          <w:i/>
          <w:iCs/>
          <w:noProof/>
        </w:rPr>
        <w:t>–</w:t>
      </w:r>
      <w:r w:rsidRPr="0004406A">
        <w:rPr>
          <w:rFonts w:cs="Calibri"/>
          <w:i/>
          <w:iCs/>
          <w:noProof/>
        </w:rPr>
        <w:t xml:space="preserve"> </w:t>
      </w:r>
      <w:r>
        <w:rPr>
          <w:rFonts w:cs="Calibri"/>
          <w:i/>
          <w:iCs/>
          <w:noProof/>
        </w:rPr>
        <w:t>the biggest private ZOO in Slovakia</w:t>
      </w:r>
      <w:r w:rsidRPr="0004406A">
        <w:rPr>
          <w:rFonts w:cs="Calibri"/>
          <w:i/>
          <w:iCs/>
          <w:noProof/>
        </w:rPr>
        <w:t xml:space="preserve"> - is part of the wider area. The Military Museum is also one of the </w:t>
      </w:r>
      <w:r>
        <w:rPr>
          <w:rFonts w:cs="Calibri"/>
          <w:i/>
          <w:iCs/>
          <w:noProof/>
        </w:rPr>
        <w:t>latest</w:t>
      </w:r>
      <w:r w:rsidRPr="0004406A">
        <w:rPr>
          <w:rFonts w:cs="Calibri"/>
          <w:i/>
          <w:iCs/>
          <w:noProof/>
        </w:rPr>
        <w:t xml:space="preserve"> attractions. A professional SAFE </w:t>
      </w:r>
      <w:r>
        <w:rPr>
          <w:rFonts w:cs="Calibri"/>
          <w:i/>
          <w:iCs/>
          <w:noProof/>
        </w:rPr>
        <w:t>DRIVING</w:t>
      </w:r>
      <w:r w:rsidRPr="0004406A">
        <w:rPr>
          <w:rFonts w:cs="Calibri"/>
          <w:i/>
          <w:iCs/>
          <w:noProof/>
        </w:rPr>
        <w:t xml:space="preserve"> CENTER with the most modern training ground in Central Europe is available for all those who want to test and improve their riding skills - whether on a car or a motorcycle. After an active performance, you can treat yourself to a hearty lunch or dinner in the Ring restaurant and Hotel Ring***, which offers comfortable accommodation. The la</w:t>
      </w:r>
      <w:r>
        <w:rPr>
          <w:rFonts w:cs="Calibri"/>
          <w:i/>
          <w:iCs/>
          <w:noProof/>
        </w:rPr>
        <w:t>test</w:t>
      </w:r>
      <w:r w:rsidRPr="0004406A">
        <w:rPr>
          <w:rFonts w:cs="Calibri"/>
          <w:i/>
          <w:iCs/>
          <w:noProof/>
        </w:rPr>
        <w:t xml:space="preserve"> acquisition in the area is the Slovak Karting Center and its 117</w:t>
      </w:r>
      <w:r>
        <w:rPr>
          <w:rFonts w:cs="Calibri"/>
          <w:i/>
          <w:iCs/>
          <w:noProof/>
        </w:rPr>
        <w:t>2</w:t>
      </w:r>
      <w:r w:rsidRPr="0004406A">
        <w:rPr>
          <w:rFonts w:cs="Calibri"/>
          <w:i/>
          <w:iCs/>
          <w:noProof/>
        </w:rPr>
        <w:t xml:space="preserve">m long outdoor track. </w:t>
      </w:r>
      <w:r>
        <w:rPr>
          <w:rFonts w:cs="Calibri"/>
          <w:i/>
          <w:iCs/>
          <w:noProof/>
        </w:rPr>
        <w:t>It</w:t>
      </w:r>
      <w:r w:rsidRPr="0004406A">
        <w:rPr>
          <w:rFonts w:cs="Calibri"/>
          <w:i/>
          <w:iCs/>
          <w:noProof/>
        </w:rPr>
        <w:t xml:space="preserve"> offers an unrivaled space for active go-kart rides for children, adults a</w:t>
      </w:r>
      <w:r>
        <w:rPr>
          <w:rFonts w:cs="Calibri"/>
          <w:i/>
          <w:iCs/>
          <w:noProof/>
        </w:rPr>
        <w:t>s well as for</w:t>
      </w:r>
      <w:r w:rsidRPr="0004406A">
        <w:rPr>
          <w:rFonts w:cs="Calibri"/>
          <w:i/>
          <w:iCs/>
          <w:noProof/>
        </w:rPr>
        <w:t xml:space="preserve"> owners of their own go-karts. The </w:t>
      </w:r>
      <w:r>
        <w:rPr>
          <w:rFonts w:cs="Calibri"/>
          <w:i/>
          <w:iCs/>
          <w:noProof/>
        </w:rPr>
        <w:t xml:space="preserve">go-kart </w:t>
      </w:r>
      <w:r w:rsidRPr="0004406A">
        <w:rPr>
          <w:rFonts w:cs="Calibri"/>
          <w:i/>
          <w:iCs/>
          <w:noProof/>
        </w:rPr>
        <w:t>center and track is the only one in Slovakia homologated with a CIK-FIA license.</w:t>
      </w:r>
    </w:p>
    <w:tbl>
      <w:tblPr>
        <w:tblW w:w="907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37"/>
        <w:gridCol w:w="4535"/>
      </w:tblGrid>
      <w:tr w:rsidR="001260EA" w:rsidRPr="00B96B44" w14:paraId="443428BD" w14:textId="77777777" w:rsidTr="009A4515">
        <w:tc>
          <w:tcPr>
            <w:tcW w:w="4537" w:type="dxa"/>
            <w:shd w:val="clear" w:color="auto" w:fill="auto"/>
          </w:tcPr>
          <w:p w14:paraId="72C019DE" w14:textId="77777777" w:rsidR="0004406A" w:rsidRDefault="0004406A">
            <w:pPr>
              <w:pStyle w:val="Zkladntext"/>
            </w:pPr>
          </w:p>
          <w:p w14:paraId="64B4FE8F" w14:textId="4EAD4000" w:rsidR="001260EA" w:rsidRPr="00B96B44" w:rsidRDefault="005D350C">
            <w:pPr>
              <w:pStyle w:val="Zkladntext"/>
            </w:pPr>
            <w:r>
              <w:t xml:space="preserve">Ing. </w:t>
            </w:r>
            <w:r w:rsidR="00973AC2" w:rsidRPr="00B96B44">
              <w:t>Peter Pecze</w:t>
            </w:r>
            <w:r w:rsidR="00973AC2" w:rsidRPr="00B96B44">
              <w:br/>
              <w:t xml:space="preserve">Marketing </w:t>
            </w:r>
            <w:proofErr w:type="spellStart"/>
            <w:r w:rsidR="00973AC2" w:rsidRPr="00B96B44">
              <w:t>Director</w:t>
            </w:r>
            <w:proofErr w:type="spellEnd"/>
            <w:r w:rsidR="00973AC2" w:rsidRPr="00B96B44">
              <w:t>, SLOVAKIA RING</w:t>
            </w:r>
            <w:r w:rsidR="00973AC2" w:rsidRPr="00B96B44">
              <w:br/>
            </w:r>
            <w:r w:rsidR="00AC6CEC">
              <w:t>M</w:t>
            </w:r>
            <w:r w:rsidR="00973AC2" w:rsidRPr="00B96B44">
              <w:t>obil</w:t>
            </w:r>
            <w:r w:rsidR="00AC6CEC">
              <w:t>e</w:t>
            </w:r>
            <w:r w:rsidR="00973AC2" w:rsidRPr="00B96B44">
              <w:t>: +421 911 423 134</w:t>
            </w:r>
            <w:r w:rsidR="00973AC2" w:rsidRPr="00B96B44">
              <w:br/>
            </w:r>
            <w:r w:rsidR="00AC6CEC">
              <w:t>E</w:t>
            </w:r>
            <w:r w:rsidR="00973AC2" w:rsidRPr="00B96B44">
              <w:t>-mail: pecze@slovakiaring.sk</w:t>
            </w:r>
          </w:p>
        </w:tc>
        <w:tc>
          <w:tcPr>
            <w:tcW w:w="4535" w:type="dxa"/>
            <w:shd w:val="clear" w:color="auto" w:fill="auto"/>
          </w:tcPr>
          <w:p w14:paraId="0E96A492" w14:textId="1CF1AD1B" w:rsidR="001260EA" w:rsidRPr="00B96B44" w:rsidRDefault="001260EA">
            <w:pPr>
              <w:pStyle w:val="Zkladntext"/>
            </w:pPr>
          </w:p>
        </w:tc>
      </w:tr>
    </w:tbl>
    <w:p w14:paraId="200BC13D" w14:textId="77777777" w:rsidR="001260EA" w:rsidRDefault="001260EA">
      <w:pPr>
        <w:jc w:val="both"/>
      </w:pPr>
    </w:p>
    <w:p w14:paraId="42CE8C13" w14:textId="77777777" w:rsidR="00752EDD" w:rsidRDefault="00752EDD" w:rsidP="00752EDD">
      <w:pPr>
        <w:jc w:val="center"/>
      </w:pPr>
      <w:r>
        <w:rPr>
          <w:noProof/>
        </w:rPr>
        <w:lastRenderedPageBreak/>
        <w:drawing>
          <wp:inline distT="0" distB="0" distL="0" distR="0" wp14:anchorId="3CF1520B" wp14:editId="146C4584">
            <wp:extent cx="5277085" cy="3960000"/>
            <wp:effectExtent l="0" t="0" r="0" b="2540"/>
            <wp:docPr id="5306176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708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E5EA" w14:textId="55A8ABAA" w:rsidR="00752EDD" w:rsidRDefault="00752EDD" w:rsidP="00752EDD">
      <w:pPr>
        <w:jc w:val="center"/>
      </w:pPr>
      <w:r>
        <w:rPr>
          <w:noProof/>
        </w:rPr>
        <w:drawing>
          <wp:inline distT="0" distB="0" distL="0" distR="0" wp14:anchorId="6666045A" wp14:editId="54F34A0A">
            <wp:extent cx="5277092" cy="3960000"/>
            <wp:effectExtent l="0" t="0" r="0" b="2540"/>
            <wp:docPr id="145507953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70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2A23" w14:textId="77777777" w:rsidR="00752EDD" w:rsidRDefault="00752EDD" w:rsidP="00752EDD">
      <w:pPr>
        <w:jc w:val="center"/>
      </w:pPr>
      <w:r>
        <w:rPr>
          <w:noProof/>
        </w:rPr>
        <w:lastRenderedPageBreak/>
        <w:drawing>
          <wp:inline distT="0" distB="0" distL="0" distR="0" wp14:anchorId="2CA5F566" wp14:editId="5F081AA6">
            <wp:extent cx="5277092" cy="3960000"/>
            <wp:effectExtent l="0" t="0" r="0" b="2540"/>
            <wp:docPr id="155134936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70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7612" w14:textId="5887EACA" w:rsidR="00752EDD" w:rsidRPr="00B96B44" w:rsidRDefault="00752EDD" w:rsidP="00752EDD">
      <w:pPr>
        <w:jc w:val="center"/>
      </w:pPr>
      <w:r>
        <w:rPr>
          <w:noProof/>
        </w:rPr>
        <w:drawing>
          <wp:inline distT="0" distB="0" distL="0" distR="0" wp14:anchorId="3A3B4179" wp14:editId="5090D354">
            <wp:extent cx="5277092" cy="3960000"/>
            <wp:effectExtent l="0" t="0" r="0" b="2540"/>
            <wp:docPr id="181571520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70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EDD" w:rsidRPr="00B96B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0" w:gutter="0"/>
      <w:cols w:space="708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F6F6A" w14:textId="77777777" w:rsidR="00B17292" w:rsidRDefault="00B17292">
      <w:pPr>
        <w:spacing w:after="0" w:line="240" w:lineRule="auto"/>
      </w:pPr>
      <w:r>
        <w:separator/>
      </w:r>
    </w:p>
  </w:endnote>
  <w:endnote w:type="continuationSeparator" w:id="0">
    <w:p w14:paraId="4AAEE493" w14:textId="77777777" w:rsidR="00B17292" w:rsidRDefault="00B17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1C552" w14:textId="77777777" w:rsidR="00752EDD" w:rsidRDefault="00752ED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4763B" w14:textId="77777777" w:rsidR="00752EDD" w:rsidRDefault="00752ED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E39BE" w14:textId="77777777" w:rsidR="00752EDD" w:rsidRDefault="00752ED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86221" w14:textId="77777777" w:rsidR="00B17292" w:rsidRDefault="00B17292">
      <w:pPr>
        <w:spacing w:after="0" w:line="240" w:lineRule="auto"/>
      </w:pPr>
      <w:r>
        <w:separator/>
      </w:r>
    </w:p>
  </w:footnote>
  <w:footnote w:type="continuationSeparator" w:id="0">
    <w:p w14:paraId="3F300DA3" w14:textId="77777777" w:rsidR="00B17292" w:rsidRDefault="00B17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AF299" w14:textId="77777777" w:rsidR="00752EDD" w:rsidRDefault="00752ED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C0027" w14:textId="6083233C" w:rsidR="001260EA" w:rsidRDefault="00973AC2" w:rsidP="00752EDD">
    <w:pPr>
      <w:pStyle w:val="Hlavika"/>
      <w:jc w:val="right"/>
    </w:pPr>
    <w:r>
      <w:rPr>
        <w:noProof/>
        <w:lang w:eastAsia="sk-SK"/>
      </w:rPr>
      <w:drawing>
        <wp:inline distT="0" distB="0" distL="0" distR="0" wp14:anchorId="61B38786" wp14:editId="3F630834">
          <wp:extent cx="826770" cy="835660"/>
          <wp:effectExtent l="0" t="0" r="0" b="0"/>
          <wp:docPr id="1" name="image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3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2EDD">
      <w:tab/>
    </w:r>
    <w:r w:rsidR="00752EDD">
      <w:rPr>
        <w:noProof/>
      </w:rPr>
      <w:drawing>
        <wp:inline distT="0" distB="0" distL="0" distR="0" wp14:anchorId="52914555" wp14:editId="2A1D9F2E">
          <wp:extent cx="2263509" cy="835200"/>
          <wp:effectExtent l="0" t="0" r="3810" b="3175"/>
          <wp:docPr id="693871298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509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EDD">
      <w:tab/>
    </w:r>
    <w:r w:rsidR="00752EDD">
      <w:rPr>
        <w:noProof/>
      </w:rPr>
      <w:drawing>
        <wp:inline distT="0" distB="0" distL="0" distR="0" wp14:anchorId="7733F52C" wp14:editId="352A47FA">
          <wp:extent cx="1457654" cy="835200"/>
          <wp:effectExtent l="0" t="0" r="9525" b="3175"/>
          <wp:docPr id="28962290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654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EDD">
      <w:t xml:space="preserve"> </w:t>
    </w:r>
  </w:p>
  <w:p w14:paraId="1CEE9B4E" w14:textId="77777777" w:rsidR="001260EA" w:rsidRDefault="001260EA">
    <w:pPr>
      <w:pStyle w:val="Hlavika"/>
    </w:pPr>
  </w:p>
  <w:p w14:paraId="08C8CF96" w14:textId="77777777" w:rsidR="001260EA" w:rsidRDefault="001260EA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09833" w14:textId="77777777" w:rsidR="00752EDD" w:rsidRDefault="00752ED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EA"/>
    <w:rsid w:val="000025FD"/>
    <w:rsid w:val="0004406A"/>
    <w:rsid w:val="000D52A5"/>
    <w:rsid w:val="00113589"/>
    <w:rsid w:val="001260EA"/>
    <w:rsid w:val="00160D53"/>
    <w:rsid w:val="001772E2"/>
    <w:rsid w:val="001E3730"/>
    <w:rsid w:val="001E7D71"/>
    <w:rsid w:val="0026363F"/>
    <w:rsid w:val="002A6542"/>
    <w:rsid w:val="002F38DA"/>
    <w:rsid w:val="00321E8D"/>
    <w:rsid w:val="00380F63"/>
    <w:rsid w:val="003842EC"/>
    <w:rsid w:val="00414980"/>
    <w:rsid w:val="00444AD2"/>
    <w:rsid w:val="005064A1"/>
    <w:rsid w:val="0053528C"/>
    <w:rsid w:val="00551D37"/>
    <w:rsid w:val="00552928"/>
    <w:rsid w:val="0057552F"/>
    <w:rsid w:val="005918AE"/>
    <w:rsid w:val="005A408F"/>
    <w:rsid w:val="005D350C"/>
    <w:rsid w:val="005E1EEA"/>
    <w:rsid w:val="00600425"/>
    <w:rsid w:val="00633B72"/>
    <w:rsid w:val="006902D7"/>
    <w:rsid w:val="006947A2"/>
    <w:rsid w:val="006A3405"/>
    <w:rsid w:val="006B1C53"/>
    <w:rsid w:val="006F21B3"/>
    <w:rsid w:val="00713CAC"/>
    <w:rsid w:val="00752EDD"/>
    <w:rsid w:val="00796F64"/>
    <w:rsid w:val="008163E0"/>
    <w:rsid w:val="0083501E"/>
    <w:rsid w:val="008A58E7"/>
    <w:rsid w:val="008E0E39"/>
    <w:rsid w:val="00906365"/>
    <w:rsid w:val="00944E2C"/>
    <w:rsid w:val="0096044D"/>
    <w:rsid w:val="00963E95"/>
    <w:rsid w:val="00965615"/>
    <w:rsid w:val="00973AC2"/>
    <w:rsid w:val="009A4515"/>
    <w:rsid w:val="009C161E"/>
    <w:rsid w:val="009F2AE9"/>
    <w:rsid w:val="00A27482"/>
    <w:rsid w:val="00AA1E03"/>
    <w:rsid w:val="00AC6CEC"/>
    <w:rsid w:val="00AD665A"/>
    <w:rsid w:val="00B039FF"/>
    <w:rsid w:val="00B17292"/>
    <w:rsid w:val="00B96B44"/>
    <w:rsid w:val="00BE7BF0"/>
    <w:rsid w:val="00C02C94"/>
    <w:rsid w:val="00C02EBC"/>
    <w:rsid w:val="00C05644"/>
    <w:rsid w:val="00C24CD3"/>
    <w:rsid w:val="00CA0BA8"/>
    <w:rsid w:val="00CC677E"/>
    <w:rsid w:val="00DA5FF4"/>
    <w:rsid w:val="00DA6FCB"/>
    <w:rsid w:val="00DF1932"/>
    <w:rsid w:val="00DF4F7D"/>
    <w:rsid w:val="00E31112"/>
    <w:rsid w:val="00EB3DFD"/>
    <w:rsid w:val="00F506F7"/>
    <w:rsid w:val="00F57735"/>
    <w:rsid w:val="00F64BE7"/>
    <w:rsid w:val="00F86409"/>
    <w:rsid w:val="00F9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5B9DE"/>
  <w15:docId w15:val="{D5560C0B-248A-4122-97D5-5CBFF03C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Arial Unicode MS" w:hAnsi="Calibri" w:cs="Arial Unicode MS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60" w:line="259" w:lineRule="auto"/>
    </w:pPr>
    <w:rPr>
      <w:rFonts w:eastAsia="Calibri"/>
      <w:color w:val="00000A"/>
      <w:sz w:val="22"/>
    </w:rPr>
  </w:style>
  <w:style w:type="paragraph" w:styleId="Nadpis2">
    <w:name w:val="heading 2"/>
    <w:basedOn w:val="Normlny"/>
    <w:qFormat/>
    <w:pPr>
      <w:widowControl w:val="0"/>
      <w:spacing w:before="200" w:after="120"/>
      <w:outlineLvl w:val="1"/>
    </w:pPr>
    <w:rPr>
      <w:rFonts w:ascii="Liberation Serif" w:eastAsia="Tahoma" w:hAnsi="Liberation Serif" w:cs="Tahoma"/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qFormat/>
  </w:style>
  <w:style w:type="character" w:customStyle="1" w:styleId="PtaChar">
    <w:name w:val="Päta Char"/>
    <w:basedOn w:val="Predvolenpsmoodseku"/>
    <w:link w:val="Pta"/>
    <w:uiPriority w:val="99"/>
    <w:qFormat/>
  </w:style>
  <w:style w:type="character" w:customStyle="1" w:styleId="InternetLink">
    <w:name w:val="Internet Link"/>
    <w:basedOn w:val="Predvolenpsmoodseku"/>
    <w:uiPriority w:val="99"/>
    <w:unhideWhenUsed/>
    <w:rsid w:val="008D72DA"/>
    <w:rPr>
      <w:color w:val="0563C1" w:themeColor="hyperlink"/>
      <w:u w:val="single"/>
    </w:rPr>
  </w:style>
  <w:style w:type="character" w:customStyle="1" w:styleId="TextbublinyChar">
    <w:name w:val="Text bubliny Char"/>
    <w:basedOn w:val="Predvolenpsmoodseku"/>
    <w:link w:val="Textbubliny"/>
    <w:uiPriority w:val="99"/>
    <w:qFormat/>
    <w:rPr>
      <w:rFonts w:ascii="Tahoma" w:hAnsi="Tahoma" w:cs="Tahoma"/>
      <w:color w:val="00000A"/>
      <w:sz w:val="16"/>
      <w:szCs w:val="16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</w:style>
  <w:style w:type="character" w:customStyle="1" w:styleId="ListLabel3">
    <w:name w:val="ListLabel 3"/>
    <w:qFormat/>
  </w:style>
  <w:style w:type="character" w:customStyle="1" w:styleId="Silnzvraznenie">
    <w:name w:val="Silné zvýraznenie"/>
    <w:qFormat/>
    <w:rPr>
      <w:b/>
      <w:bCs/>
    </w:rPr>
  </w:style>
  <w:style w:type="character" w:customStyle="1" w:styleId="ListLabel4">
    <w:name w:val="ListLabel 4"/>
    <w:qFormat/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</w:style>
  <w:style w:type="character" w:customStyle="1" w:styleId="Internetovodkaz">
    <w:name w:val="Internetový odkaz"/>
    <w:qFormat/>
    <w:rPr>
      <w:color w:val="000080"/>
      <w:u w:val="single"/>
    </w:rPr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4">
    <w:name w:val="ListLabel 14"/>
    <w:qFormat/>
  </w:style>
  <w:style w:type="paragraph" w:customStyle="1" w:styleId="Heading">
    <w:name w:val="Heading"/>
    <w:basedOn w:val="Normlny"/>
    <w:next w:val="Zkladntext"/>
    <w:qFormat/>
    <w:pPr>
      <w:keepNext/>
      <w:spacing w:before="240" w:after="120"/>
    </w:pPr>
    <w:rPr>
      <w:rFonts w:ascii="Liberation Sans" w:eastAsia="Arial Unicode MS" w:hAnsi="Liberation Sans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pacing w:before="120" w:after="120"/>
    </w:pPr>
    <w:rPr>
      <w:i/>
      <w:sz w:val="24"/>
      <w:szCs w:val="24"/>
    </w:rPr>
  </w:style>
  <w:style w:type="paragraph" w:customStyle="1" w:styleId="Index">
    <w:name w:val="Index"/>
    <w:basedOn w:val="Normlny"/>
    <w:qFormat/>
  </w:style>
  <w:style w:type="paragraph" w:customStyle="1" w:styleId="Nadpis">
    <w:name w:val="Nadpis"/>
    <w:basedOn w:val="Normlny"/>
    <w:qFormat/>
    <w:pPr>
      <w:keepNext/>
      <w:spacing w:before="240" w:after="120"/>
    </w:pPr>
    <w:rPr>
      <w:rFonts w:ascii="Liberation Sans" w:eastAsia="Arial Unicode MS" w:hAnsi="Liberation Sans"/>
      <w:sz w:val="28"/>
      <w:szCs w:val="28"/>
    </w:r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y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B96B4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96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A96A6-7BBF-4993-AF9F-DCE08F06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Trenkler</dc:creator>
  <dc:description/>
  <cp:lastModifiedBy>Zoltan Bognar</cp:lastModifiedBy>
  <cp:revision>2</cp:revision>
  <dcterms:created xsi:type="dcterms:W3CDTF">2024-07-02T13:12:00Z</dcterms:created>
  <dcterms:modified xsi:type="dcterms:W3CDTF">2024-07-02T13:12:00Z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-368139003</vt:i4>
  </property>
</Properties>
</file>